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1AC" w:rsidRPr="00ED7A98" w:rsidRDefault="002261AC" w:rsidP="007E6A5D">
      <w:pPr>
        <w:spacing w:after="60"/>
        <w:jc w:val="both"/>
        <w:rPr>
          <w:noProof/>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1in;width:595.5pt;height:171pt;z-index:-251658240" wrapcoords="-27 0 -27 21505 21600 21505 21600 0 -27 0">
            <v:imagedata r:id="rId7" o:title=""/>
            <w10:wrap type="tight" side="left"/>
          </v:shape>
        </w:pict>
      </w:r>
    </w:p>
    <w:p w:rsidR="002261AC" w:rsidRPr="00ED7A98" w:rsidRDefault="002261AC" w:rsidP="007E6A5D">
      <w:pPr>
        <w:spacing w:after="60"/>
        <w:jc w:val="both"/>
        <w:rPr>
          <w:noProof/>
        </w:rPr>
        <w:sectPr w:rsidR="002261AC" w:rsidRPr="00ED7A98" w:rsidSect="00480A0C">
          <w:footerReference w:type="even" r:id="rId8"/>
          <w:footerReference w:type="default" r:id="rId9"/>
          <w:type w:val="continuous"/>
          <w:pgSz w:w="11906" w:h="16838" w:code="9"/>
          <w:pgMar w:top="1418" w:right="1134" w:bottom="1418" w:left="1134" w:header="709" w:footer="709" w:gutter="0"/>
          <w:cols w:space="369"/>
          <w:docGrid w:linePitch="360"/>
        </w:sectPr>
      </w:pPr>
    </w:p>
    <w:p w:rsidR="002261AC" w:rsidRPr="00C040C1" w:rsidRDefault="002261AC" w:rsidP="002E3137">
      <w:pPr>
        <w:jc w:val="center"/>
        <w:rPr>
          <w:rFonts w:ascii="Book Antiqua" w:hAnsi="Book Antiqua" w:cs="Arial"/>
          <w:b/>
          <w:bCs/>
          <w:color w:val="6E4900"/>
          <w:sz w:val="36"/>
          <w:szCs w:val="36"/>
        </w:rPr>
      </w:pPr>
      <w:r w:rsidRPr="001C51E1">
        <w:rPr>
          <w:rFonts w:ascii="Book Antiqua" w:hAnsi="Book Antiqua" w:cs="Arial"/>
          <w:b/>
          <w:bCs/>
          <w:i/>
          <w:color w:val="6E4900"/>
          <w:sz w:val="36"/>
          <w:szCs w:val="36"/>
        </w:rPr>
        <w:t>Child Labour component of ILO-Norway Framework Agreement</w:t>
      </w:r>
    </w:p>
    <w:p w:rsidR="002261AC" w:rsidRDefault="002261AC" w:rsidP="009E378D">
      <w:pPr>
        <w:autoSpaceDE w:val="0"/>
        <w:autoSpaceDN w:val="0"/>
        <w:adjustRightInd w:val="0"/>
        <w:jc w:val="center"/>
        <w:rPr>
          <w:rFonts w:ascii="Book Antiqua" w:hAnsi="Book Antiqua" w:cs="Arial"/>
          <w:bCs/>
          <w:i/>
          <w:color w:val="6E4900"/>
          <w:sz w:val="36"/>
          <w:szCs w:val="36"/>
        </w:rPr>
      </w:pPr>
    </w:p>
    <w:p w:rsidR="002261AC" w:rsidRPr="00F45926" w:rsidRDefault="002261AC" w:rsidP="00F45926">
      <w:pPr>
        <w:autoSpaceDE w:val="0"/>
        <w:autoSpaceDN w:val="0"/>
        <w:adjustRightInd w:val="0"/>
        <w:jc w:val="center"/>
        <w:rPr>
          <w:rFonts w:ascii="Book Antiqua" w:hAnsi="Book Antiqua" w:cs="Arial"/>
          <w:bCs/>
          <w:i/>
          <w:color w:val="6E4900"/>
          <w:sz w:val="36"/>
          <w:szCs w:val="36"/>
        </w:rPr>
        <w:sectPr w:rsidR="002261AC" w:rsidRPr="00F45926" w:rsidSect="00E2097B">
          <w:type w:val="continuous"/>
          <w:pgSz w:w="11906" w:h="16838"/>
          <w:pgMar w:top="1134" w:right="1134" w:bottom="1134" w:left="1134" w:header="709" w:footer="709" w:gutter="0"/>
          <w:cols w:space="369"/>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1"/>
      </w:tblGrid>
      <w:tr w:rsidR="002261AC" w:rsidRPr="00A376E6">
        <w:tc>
          <w:tcPr>
            <w:tcW w:w="4751" w:type="dxa"/>
            <w:shd w:val="clear" w:color="auto" w:fill="81562B"/>
          </w:tcPr>
          <w:p w:rsidR="002261AC" w:rsidRPr="00A376E6" w:rsidRDefault="002261AC" w:rsidP="00A376E6">
            <w:pPr>
              <w:spacing w:before="60" w:after="60"/>
              <w:jc w:val="both"/>
              <w:rPr>
                <w:rFonts w:ascii="Arial" w:hAnsi="Arial" w:cs="Arial"/>
                <w:b/>
                <w:bCs/>
                <w:color w:val="FFFFFF"/>
              </w:rPr>
            </w:pPr>
            <w:r w:rsidRPr="003C2418">
              <w:rPr>
                <w:rFonts w:ascii="Arial" w:hAnsi="Arial" w:cs="Arial"/>
                <w:color w:val="FFFFFF"/>
              </w:rPr>
              <w:br w:type="column"/>
            </w:r>
            <w:r>
              <w:rPr>
                <w:rFonts w:ascii="Arial" w:hAnsi="Arial" w:cs="Arial"/>
                <w:b/>
                <w:bCs/>
                <w:color w:val="FFFFFF"/>
              </w:rPr>
              <w:t>Quick Facts</w:t>
            </w:r>
          </w:p>
        </w:tc>
      </w:tr>
    </w:tbl>
    <w:p w:rsidR="002261AC" w:rsidRPr="00653314" w:rsidRDefault="002261AC" w:rsidP="00653314">
      <w:pPr>
        <w:spacing w:before="60"/>
        <w:jc w:val="both"/>
        <w:rPr>
          <w:sz w:val="23"/>
          <w:szCs w:val="23"/>
        </w:rPr>
      </w:pPr>
      <w:r w:rsidRPr="00653314">
        <w:rPr>
          <w:rFonts w:ascii="Arial" w:eastAsia="Batang" w:hAnsi="Arial" w:cs="Arial"/>
          <w:b/>
          <w:bCs/>
          <w:sz w:val="22"/>
          <w:szCs w:val="22"/>
          <w:lang w:eastAsia="ko-KR"/>
        </w:rPr>
        <w:t xml:space="preserve">Country: </w:t>
      </w:r>
      <w:smartTag w:uri="urn:schemas-microsoft-com:office:smarttags" w:element="country-region">
        <w:r w:rsidRPr="00653314">
          <w:rPr>
            <w:sz w:val="22"/>
            <w:szCs w:val="22"/>
          </w:rPr>
          <w:t>Azerbaijan</w:t>
        </w:r>
      </w:smartTag>
      <w:r w:rsidRPr="00653314">
        <w:rPr>
          <w:sz w:val="22"/>
          <w:szCs w:val="22"/>
        </w:rPr>
        <w:t xml:space="preserve">, </w:t>
      </w:r>
      <w:smartTag w:uri="urn:schemas-microsoft-com:office:smarttags" w:element="country-region">
        <w:r w:rsidRPr="00653314">
          <w:rPr>
            <w:sz w:val="22"/>
            <w:szCs w:val="22"/>
          </w:rPr>
          <w:t>Ethiopia</w:t>
        </w:r>
      </w:smartTag>
      <w:r w:rsidRPr="00653314">
        <w:rPr>
          <w:sz w:val="22"/>
          <w:szCs w:val="22"/>
        </w:rPr>
        <w:t xml:space="preserve">, </w:t>
      </w:r>
      <w:smartTag w:uri="urn:schemas-microsoft-com:office:smarttags" w:element="country-region">
        <w:r w:rsidRPr="00653314">
          <w:rPr>
            <w:sz w:val="22"/>
            <w:szCs w:val="22"/>
          </w:rPr>
          <w:t>Georgia</w:t>
        </w:r>
      </w:smartTag>
      <w:r w:rsidRPr="00653314">
        <w:rPr>
          <w:sz w:val="22"/>
          <w:szCs w:val="22"/>
        </w:rPr>
        <w:t xml:space="preserve">, </w:t>
      </w:r>
      <w:smartTag w:uri="urn:schemas-microsoft-com:office:smarttags" w:element="country-region">
        <w:r w:rsidRPr="00653314">
          <w:rPr>
            <w:sz w:val="22"/>
            <w:szCs w:val="22"/>
          </w:rPr>
          <w:t>Ghana</w:t>
        </w:r>
      </w:smartTag>
      <w:r w:rsidRPr="00653314">
        <w:rPr>
          <w:sz w:val="22"/>
          <w:szCs w:val="22"/>
        </w:rPr>
        <w:t xml:space="preserve">, </w:t>
      </w:r>
      <w:smartTag w:uri="urn:schemas-microsoft-com:office:smarttags" w:element="country-region">
        <w:r w:rsidRPr="00653314">
          <w:rPr>
            <w:sz w:val="22"/>
            <w:szCs w:val="22"/>
          </w:rPr>
          <w:t>Malawi</w:t>
        </w:r>
      </w:smartTag>
      <w:r w:rsidRPr="00653314">
        <w:rPr>
          <w:sz w:val="22"/>
          <w:szCs w:val="22"/>
        </w:rPr>
        <w:t xml:space="preserve">, </w:t>
      </w:r>
      <w:smartTag w:uri="urn:schemas-microsoft-com:office:smarttags" w:element="country-region">
        <w:r w:rsidRPr="00653314">
          <w:rPr>
            <w:sz w:val="22"/>
            <w:szCs w:val="22"/>
          </w:rPr>
          <w:t>Mali</w:t>
        </w:r>
      </w:smartTag>
      <w:r w:rsidRPr="00653314">
        <w:rPr>
          <w:sz w:val="22"/>
          <w:szCs w:val="22"/>
        </w:rPr>
        <w:t xml:space="preserve">, </w:t>
      </w:r>
      <w:smartTag w:uri="urn:schemas-microsoft-com:office:smarttags" w:element="country-region">
        <w:r w:rsidRPr="00653314">
          <w:rPr>
            <w:sz w:val="22"/>
            <w:szCs w:val="22"/>
          </w:rPr>
          <w:t>Moldova</w:t>
        </w:r>
      </w:smartTag>
      <w:r w:rsidRPr="00653314">
        <w:rPr>
          <w:sz w:val="22"/>
          <w:szCs w:val="22"/>
        </w:rPr>
        <w:t xml:space="preserve">, </w:t>
      </w:r>
      <w:smartTag w:uri="urn:schemas-microsoft-com:office:smarttags" w:element="country-region">
        <w:r w:rsidRPr="00653314">
          <w:rPr>
            <w:sz w:val="22"/>
            <w:szCs w:val="22"/>
          </w:rPr>
          <w:t>Mongolia</w:t>
        </w:r>
      </w:smartTag>
      <w:r w:rsidRPr="00653314">
        <w:rPr>
          <w:sz w:val="22"/>
          <w:szCs w:val="22"/>
        </w:rPr>
        <w:t xml:space="preserve">, </w:t>
      </w:r>
      <w:smartTag w:uri="urn:schemas-microsoft-com:office:smarttags" w:element="country-region">
        <w:r w:rsidRPr="00653314">
          <w:rPr>
            <w:sz w:val="22"/>
            <w:szCs w:val="22"/>
          </w:rPr>
          <w:t>Uganda</w:t>
        </w:r>
      </w:smartTag>
      <w:r w:rsidRPr="00653314">
        <w:rPr>
          <w:sz w:val="22"/>
          <w:szCs w:val="22"/>
        </w:rPr>
        <w:t xml:space="preserve">, </w:t>
      </w:r>
      <w:smartTag w:uri="urn:schemas-microsoft-com:office:smarttags" w:element="country-region">
        <w:smartTag w:uri="urn:schemas-microsoft-com:office:smarttags" w:element="place">
          <w:r w:rsidRPr="00653314">
            <w:rPr>
              <w:sz w:val="22"/>
              <w:szCs w:val="22"/>
            </w:rPr>
            <w:t>Zimbabwe</w:t>
          </w:r>
        </w:smartTag>
      </w:smartTag>
      <w:r w:rsidRPr="00653314">
        <w:rPr>
          <w:sz w:val="22"/>
          <w:szCs w:val="22"/>
        </w:rPr>
        <w:t xml:space="preserve"> </w:t>
      </w:r>
    </w:p>
    <w:p w:rsidR="002261AC" w:rsidRDefault="002261AC" w:rsidP="00653314">
      <w:pPr>
        <w:spacing w:before="60"/>
        <w:jc w:val="both"/>
        <w:rPr>
          <w:rFonts w:eastAsia="Batang"/>
          <w:bCs/>
          <w:sz w:val="22"/>
          <w:szCs w:val="22"/>
          <w:lang w:eastAsia="ko-KR"/>
        </w:rPr>
      </w:pPr>
      <w:r w:rsidRPr="00F45926">
        <w:rPr>
          <w:rFonts w:ascii="Arial" w:eastAsia="Batang" w:hAnsi="Arial" w:cs="Arial"/>
          <w:b/>
          <w:bCs/>
          <w:sz w:val="22"/>
          <w:szCs w:val="22"/>
          <w:lang w:eastAsia="ko-KR"/>
        </w:rPr>
        <w:t xml:space="preserve">Mode of Evaluation: </w:t>
      </w:r>
      <w:r w:rsidRPr="001F5B8C">
        <w:rPr>
          <w:rFonts w:eastAsia="Batang"/>
          <w:bCs/>
          <w:sz w:val="22"/>
          <w:szCs w:val="22"/>
          <w:lang w:eastAsia="ko-KR"/>
        </w:rPr>
        <w:t>Independent</w:t>
      </w:r>
      <w:r>
        <w:rPr>
          <w:rFonts w:eastAsia="Batang"/>
          <w:bCs/>
          <w:sz w:val="22"/>
          <w:szCs w:val="22"/>
          <w:lang w:eastAsia="ko-KR"/>
        </w:rPr>
        <w:t xml:space="preserve"> final</w:t>
      </w:r>
    </w:p>
    <w:p w:rsidR="002261AC" w:rsidRPr="00653314" w:rsidRDefault="002261AC" w:rsidP="00653314">
      <w:pPr>
        <w:spacing w:before="60"/>
        <w:jc w:val="both"/>
        <w:rPr>
          <w:rFonts w:eastAsia="Batang"/>
          <w:bCs/>
          <w:sz w:val="22"/>
          <w:szCs w:val="22"/>
          <w:lang w:eastAsia="ko-KR"/>
        </w:rPr>
      </w:pPr>
      <w:r w:rsidRPr="00F45926">
        <w:rPr>
          <w:rFonts w:ascii="Arial" w:eastAsia="Batang" w:hAnsi="Arial" w:cs="Arial"/>
          <w:b/>
          <w:bCs/>
          <w:sz w:val="22"/>
          <w:szCs w:val="22"/>
          <w:lang w:eastAsia="ko-KR"/>
        </w:rPr>
        <w:t>Technical Area:</w:t>
      </w:r>
      <w:r w:rsidRPr="00F45926">
        <w:rPr>
          <w:rFonts w:ascii="Arial" w:eastAsia="Batang" w:hAnsi="Arial" w:cs="Arial"/>
          <w:bCs/>
          <w:sz w:val="22"/>
          <w:szCs w:val="22"/>
          <w:lang w:eastAsia="ko-KR"/>
        </w:rPr>
        <w:t xml:space="preserve"> </w:t>
      </w:r>
      <w:r>
        <w:rPr>
          <w:rFonts w:eastAsia="Batang"/>
          <w:bCs/>
          <w:sz w:val="22"/>
          <w:szCs w:val="22"/>
          <w:lang w:eastAsia="ko-KR"/>
        </w:rPr>
        <w:t>Child Labour</w:t>
      </w:r>
    </w:p>
    <w:p w:rsidR="002261AC" w:rsidRPr="00F45926" w:rsidRDefault="002261AC" w:rsidP="00653314">
      <w:pPr>
        <w:autoSpaceDE w:val="0"/>
        <w:autoSpaceDN w:val="0"/>
        <w:adjustRightInd w:val="0"/>
        <w:rPr>
          <w:sz w:val="22"/>
          <w:szCs w:val="22"/>
          <w:lang w:eastAsia="en-GB"/>
        </w:rPr>
      </w:pPr>
      <w:r w:rsidRPr="00F45926">
        <w:rPr>
          <w:rFonts w:ascii="Arial" w:eastAsia="Batang" w:hAnsi="Arial" w:cs="Arial"/>
          <w:b/>
          <w:bCs/>
          <w:sz w:val="22"/>
          <w:szCs w:val="22"/>
          <w:lang w:eastAsia="ko-KR"/>
        </w:rPr>
        <w:t xml:space="preserve">Evaluation management: </w:t>
      </w:r>
      <w:r>
        <w:rPr>
          <w:rFonts w:eastAsia="Batang"/>
          <w:bCs/>
          <w:sz w:val="22"/>
          <w:szCs w:val="22"/>
          <w:lang w:eastAsia="ko-KR"/>
        </w:rPr>
        <w:t>ACT/EMP</w:t>
      </w:r>
    </w:p>
    <w:p w:rsidR="002261AC" w:rsidRDefault="002261AC" w:rsidP="00653314">
      <w:pPr>
        <w:pStyle w:val="Default"/>
        <w:rPr>
          <w:rFonts w:ascii="Times New Roman" w:hAnsi="Times New Roman" w:cs="Times New Roman"/>
          <w:sz w:val="22"/>
          <w:szCs w:val="22"/>
        </w:rPr>
      </w:pPr>
      <w:r w:rsidRPr="00653314">
        <w:rPr>
          <w:rFonts w:ascii="Arial" w:eastAsia="Batang" w:hAnsi="Arial" w:cs="Arial"/>
          <w:b/>
          <w:bCs/>
          <w:sz w:val="22"/>
          <w:szCs w:val="22"/>
          <w:lang w:eastAsia="ko-KR"/>
        </w:rPr>
        <w:t>Evaluation team:</w:t>
      </w:r>
      <w:r w:rsidRPr="00125979">
        <w:rPr>
          <w:sz w:val="22"/>
          <w:szCs w:val="22"/>
        </w:rPr>
        <w:t xml:space="preserve"> </w:t>
      </w:r>
      <w:r w:rsidRPr="001C51E1">
        <w:rPr>
          <w:rFonts w:ascii="Times New Roman" w:hAnsi="Times New Roman" w:cs="Times New Roman"/>
          <w:sz w:val="22"/>
          <w:szCs w:val="22"/>
        </w:rPr>
        <w:t>Karstein Haarberg</w:t>
      </w:r>
      <w:r>
        <w:rPr>
          <w:rFonts w:ascii="Times New Roman" w:hAnsi="Times New Roman" w:cs="Times New Roman"/>
          <w:sz w:val="22"/>
          <w:szCs w:val="22"/>
        </w:rPr>
        <w:t xml:space="preserve">, </w:t>
      </w:r>
      <w:r w:rsidRPr="001C51E1">
        <w:rPr>
          <w:rFonts w:ascii="Times New Roman" w:hAnsi="Times New Roman" w:cs="Times New Roman"/>
          <w:sz w:val="22"/>
          <w:szCs w:val="22"/>
        </w:rPr>
        <w:t>David Gairdner</w:t>
      </w:r>
    </w:p>
    <w:p w:rsidR="002261AC" w:rsidRPr="00653314" w:rsidRDefault="002261AC" w:rsidP="00653314">
      <w:pPr>
        <w:pStyle w:val="Default"/>
        <w:rPr>
          <w:rFonts w:ascii="Times New Roman" w:hAnsi="Times New Roman" w:cs="Times New Roman"/>
          <w:sz w:val="22"/>
          <w:szCs w:val="22"/>
        </w:rPr>
      </w:pPr>
      <w:r w:rsidRPr="00653314">
        <w:rPr>
          <w:rFonts w:ascii="Arial" w:eastAsia="Batang" w:hAnsi="Arial" w:cs="Arial"/>
          <w:b/>
          <w:bCs/>
          <w:sz w:val="22"/>
          <w:szCs w:val="22"/>
          <w:lang w:eastAsia="ko-KR"/>
        </w:rPr>
        <w:t>Project Start</w:t>
      </w:r>
      <w:r>
        <w:rPr>
          <w:rFonts w:ascii="Arial" w:eastAsia="Batang" w:hAnsi="Arial" w:cs="Arial"/>
          <w:b/>
          <w:bCs/>
          <w:sz w:val="22"/>
          <w:szCs w:val="22"/>
          <w:lang w:eastAsia="ko-KR"/>
        </w:rPr>
        <w:t>:</w:t>
      </w:r>
      <w:r>
        <w:rPr>
          <w:rFonts w:eastAsia="Batang"/>
          <w:bCs/>
          <w:sz w:val="22"/>
          <w:szCs w:val="22"/>
          <w:lang w:eastAsia="ko-KR"/>
        </w:rPr>
        <w:t xml:space="preserve"> </w:t>
      </w:r>
      <w:r w:rsidRPr="00796AD0">
        <w:rPr>
          <w:rFonts w:ascii="Times New Roman" w:hAnsi="Times New Roman" w:cs="Times New Roman"/>
          <w:sz w:val="22"/>
          <w:szCs w:val="22"/>
        </w:rPr>
        <w:t>2004</w:t>
      </w:r>
    </w:p>
    <w:p w:rsidR="002261AC" w:rsidRPr="00796AD0" w:rsidRDefault="002261AC" w:rsidP="00653314">
      <w:pPr>
        <w:spacing w:before="60"/>
        <w:jc w:val="both"/>
        <w:rPr>
          <w:color w:val="000000"/>
          <w:sz w:val="22"/>
          <w:szCs w:val="22"/>
          <w:lang w:eastAsia="en-GB"/>
        </w:rPr>
      </w:pPr>
      <w:r w:rsidRPr="0044736C">
        <w:rPr>
          <w:rFonts w:ascii="Arial" w:eastAsia="Batang" w:hAnsi="Arial" w:cs="Arial"/>
          <w:b/>
          <w:bCs/>
          <w:sz w:val="22"/>
          <w:szCs w:val="22"/>
          <w:lang w:eastAsia="ko-KR"/>
        </w:rPr>
        <w:t>Project end</w:t>
      </w:r>
      <w:r w:rsidRPr="00796AD0">
        <w:rPr>
          <w:b/>
          <w:color w:val="000000"/>
          <w:sz w:val="22"/>
          <w:szCs w:val="22"/>
          <w:lang w:eastAsia="en-GB"/>
        </w:rPr>
        <w:t>:</w:t>
      </w:r>
      <w:r>
        <w:rPr>
          <w:color w:val="000000"/>
          <w:sz w:val="22"/>
          <w:szCs w:val="22"/>
          <w:lang w:eastAsia="en-GB"/>
        </w:rPr>
        <w:t xml:space="preserve"> </w:t>
      </w:r>
      <w:r w:rsidRPr="00796AD0">
        <w:rPr>
          <w:color w:val="000000"/>
          <w:sz w:val="22"/>
          <w:szCs w:val="22"/>
          <w:lang w:eastAsia="en-GB"/>
        </w:rPr>
        <w:t>2007</w:t>
      </w:r>
    </w:p>
    <w:p w:rsidR="002261AC" w:rsidRPr="0044736C" w:rsidRDefault="002261AC" w:rsidP="00653314">
      <w:pPr>
        <w:spacing w:before="60"/>
        <w:rPr>
          <w:rFonts w:eastAsia="Batang"/>
          <w:bCs/>
          <w:sz w:val="22"/>
          <w:szCs w:val="22"/>
          <w:lang w:eastAsia="ko-KR"/>
        </w:rPr>
      </w:pPr>
      <w:r w:rsidRPr="0044736C">
        <w:rPr>
          <w:rFonts w:ascii="Arial" w:eastAsia="Batang" w:hAnsi="Arial" w:cs="Arial"/>
          <w:b/>
          <w:bCs/>
          <w:sz w:val="22"/>
          <w:szCs w:val="22"/>
          <w:lang w:eastAsia="ko-KR"/>
        </w:rPr>
        <w:t xml:space="preserve">Project code:   </w:t>
      </w:r>
      <w:r>
        <w:rPr>
          <w:rFonts w:ascii="Arial" w:eastAsia="Batang" w:hAnsi="Arial" w:cs="Arial"/>
          <w:b/>
          <w:bCs/>
          <w:sz w:val="22"/>
          <w:szCs w:val="22"/>
          <w:lang w:eastAsia="ko-KR"/>
        </w:rPr>
        <w:t>INT/06/55/NOR</w:t>
      </w:r>
    </w:p>
    <w:p w:rsidR="002261AC" w:rsidRDefault="002261AC" w:rsidP="00653314">
      <w:pPr>
        <w:spacing w:before="60"/>
        <w:rPr>
          <w:sz w:val="22"/>
          <w:szCs w:val="22"/>
        </w:rPr>
      </w:pPr>
      <w:r w:rsidRPr="0044736C">
        <w:rPr>
          <w:rFonts w:ascii="Arial" w:eastAsia="Batang" w:hAnsi="Arial" w:cs="Arial"/>
          <w:b/>
          <w:bCs/>
          <w:sz w:val="22"/>
          <w:szCs w:val="22"/>
          <w:lang w:eastAsia="ko-KR"/>
        </w:rPr>
        <w:t xml:space="preserve">Donor: </w:t>
      </w:r>
      <w:r>
        <w:rPr>
          <w:sz w:val="22"/>
          <w:szCs w:val="22"/>
        </w:rPr>
        <w:t>Norwegian Government (2,575, 047 US$)</w:t>
      </w:r>
    </w:p>
    <w:p w:rsidR="002261AC" w:rsidRPr="00653314" w:rsidRDefault="002261AC" w:rsidP="00653314">
      <w:pPr>
        <w:spacing w:before="60"/>
        <w:rPr>
          <w:rFonts w:eastAsia="Batang"/>
          <w:bCs/>
          <w:sz w:val="22"/>
          <w:szCs w:val="22"/>
          <w:lang w:eastAsia="ko-KR"/>
        </w:rPr>
      </w:pPr>
      <w:r w:rsidRPr="00653314">
        <w:rPr>
          <w:rFonts w:ascii="Arial" w:eastAsia="Batang" w:hAnsi="Arial" w:cs="Arial"/>
          <w:b/>
          <w:bCs/>
          <w:sz w:val="22"/>
          <w:szCs w:val="22"/>
          <w:lang w:eastAsia="ko-KR"/>
        </w:rPr>
        <w:t>Keywords</w:t>
      </w:r>
      <w:r w:rsidRPr="00653314">
        <w:rPr>
          <w:rFonts w:eastAsia="Batang"/>
          <w:b/>
          <w:bCs/>
          <w:sz w:val="22"/>
          <w:szCs w:val="22"/>
          <w:lang w:eastAsia="ko-KR"/>
        </w:rPr>
        <w:t xml:space="preserve">: </w:t>
      </w:r>
      <w:r w:rsidRPr="00653314">
        <w:rPr>
          <w:rFonts w:eastAsia="Batang"/>
          <w:bCs/>
          <w:sz w:val="22"/>
          <w:szCs w:val="22"/>
          <w:lang w:eastAsia="ko-KR"/>
        </w:rPr>
        <w:t xml:space="preserve">Child labour, Social Dialogue, Gender equality, </w:t>
      </w:r>
      <w:r w:rsidRPr="00653314">
        <w:rPr>
          <w:sz w:val="22"/>
          <w:szCs w:val="22"/>
        </w:rPr>
        <w:t>Declaration on Fundamental Principles and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1"/>
      </w:tblGrid>
      <w:tr w:rsidR="002261AC" w:rsidRPr="00A376E6">
        <w:tc>
          <w:tcPr>
            <w:tcW w:w="4751" w:type="dxa"/>
            <w:shd w:val="clear" w:color="auto" w:fill="81562B"/>
          </w:tcPr>
          <w:p w:rsidR="002261AC" w:rsidRPr="00A376E6" w:rsidRDefault="002261AC" w:rsidP="00A376E6">
            <w:pPr>
              <w:spacing w:before="60" w:after="60"/>
              <w:jc w:val="both"/>
              <w:rPr>
                <w:rFonts w:ascii="Arial" w:hAnsi="Arial" w:cs="Arial"/>
                <w:b/>
                <w:color w:val="FFFFFF"/>
              </w:rPr>
            </w:pPr>
            <w:r w:rsidRPr="00653314">
              <w:rPr>
                <w:rFonts w:ascii="Arial" w:hAnsi="Arial" w:cs="Arial"/>
                <w:b/>
                <w:color w:val="FFFFFF"/>
              </w:rPr>
              <w:br w:type="column"/>
            </w:r>
            <w:r>
              <w:rPr>
                <w:rFonts w:ascii="Arial" w:hAnsi="Arial" w:cs="Arial"/>
                <w:b/>
                <w:color w:val="FFFFFF"/>
              </w:rPr>
              <w:t>Background &amp; Context</w:t>
            </w:r>
          </w:p>
        </w:tc>
      </w:tr>
    </w:tbl>
    <w:p w:rsidR="002261AC" w:rsidRDefault="002261AC" w:rsidP="00210F23">
      <w:pPr>
        <w:rPr>
          <w:rFonts w:ascii="Arial" w:hAnsi="Arial" w:cs="Arial"/>
          <w:b/>
          <w:sz w:val="22"/>
          <w:szCs w:val="22"/>
        </w:rPr>
      </w:pPr>
    </w:p>
    <w:p w:rsidR="002261AC" w:rsidRDefault="002261AC" w:rsidP="00D97816">
      <w:pPr>
        <w:autoSpaceDE w:val="0"/>
        <w:autoSpaceDN w:val="0"/>
        <w:adjustRightInd w:val="0"/>
        <w:rPr>
          <w:b/>
          <w:bCs/>
        </w:rPr>
      </w:pPr>
      <w:r>
        <w:rPr>
          <w:b/>
          <w:bCs/>
        </w:rPr>
        <w:t>Summary of the project purpose, logic and structure</w:t>
      </w:r>
    </w:p>
    <w:p w:rsidR="002261AC" w:rsidRDefault="002261AC" w:rsidP="00793D4B">
      <w:pPr>
        <w:pStyle w:val="Default"/>
        <w:jc w:val="both"/>
        <w:rPr>
          <w:rFonts w:ascii="Times New Roman" w:hAnsi="Times New Roman" w:cs="Times New Roman"/>
          <w:sz w:val="22"/>
          <w:szCs w:val="22"/>
        </w:rPr>
      </w:pPr>
    </w:p>
    <w:p w:rsidR="002261AC" w:rsidRPr="00793D4B" w:rsidRDefault="002261AC" w:rsidP="00793D4B">
      <w:pPr>
        <w:pStyle w:val="Default"/>
        <w:jc w:val="both"/>
        <w:rPr>
          <w:rFonts w:ascii="Times New Roman" w:hAnsi="Times New Roman" w:cs="Times New Roman"/>
          <w:sz w:val="22"/>
          <w:szCs w:val="22"/>
        </w:rPr>
      </w:pPr>
      <w:r w:rsidRPr="00793D4B">
        <w:rPr>
          <w:rFonts w:ascii="Times New Roman" w:hAnsi="Times New Roman" w:cs="Times New Roman"/>
          <w:sz w:val="22"/>
          <w:szCs w:val="22"/>
        </w:rPr>
        <w:t xml:space="preserve">The projects were funded by the Norwegian Government as part of two consecutive </w:t>
      </w:r>
      <w:r w:rsidRPr="00793D4B">
        <w:rPr>
          <w:rFonts w:ascii="Times New Roman" w:hAnsi="Times New Roman" w:cs="Times New Roman"/>
          <w:i/>
          <w:iCs/>
          <w:sz w:val="22"/>
          <w:szCs w:val="22"/>
        </w:rPr>
        <w:t>ILO-Norway Framework Agreements</w:t>
      </w:r>
      <w:r w:rsidRPr="00793D4B">
        <w:rPr>
          <w:rFonts w:ascii="Times New Roman" w:hAnsi="Times New Roman" w:cs="Times New Roman"/>
          <w:sz w:val="22"/>
          <w:szCs w:val="22"/>
        </w:rPr>
        <w:t xml:space="preserve">, which were signed in December 2003 and July 2006 respectively. The first framework agreement covered two ILO priority areas, namely child labour and social dialogue. The second agreement was extended to cover gender equality, the Declaration on Fundamental Principles and Rights and policy coherence. </w:t>
      </w:r>
    </w:p>
    <w:p w:rsidR="002261AC" w:rsidRPr="00793D4B" w:rsidRDefault="002261AC" w:rsidP="00793D4B">
      <w:pPr>
        <w:autoSpaceDE w:val="0"/>
        <w:autoSpaceDN w:val="0"/>
        <w:adjustRightInd w:val="0"/>
        <w:jc w:val="both"/>
        <w:rPr>
          <w:sz w:val="22"/>
          <w:szCs w:val="22"/>
        </w:rPr>
      </w:pPr>
      <w:r w:rsidRPr="00793D4B">
        <w:rPr>
          <w:sz w:val="22"/>
          <w:szCs w:val="22"/>
        </w:rPr>
        <w:t xml:space="preserve">The objective of the </w:t>
      </w:r>
      <w:r w:rsidRPr="00793D4B">
        <w:rPr>
          <w:i/>
          <w:iCs/>
          <w:sz w:val="22"/>
          <w:szCs w:val="22"/>
        </w:rPr>
        <w:t xml:space="preserve">ILO-Norway Framework Agreements </w:t>
      </w:r>
      <w:r w:rsidRPr="00793D4B">
        <w:rPr>
          <w:sz w:val="22"/>
          <w:szCs w:val="22"/>
        </w:rPr>
        <w:t>was to support the Millennium Development Goals (MDGs) through tackling child labour. The objective was linked to poverty reduction, achieving universal primary education and gender equality, combating HIV/AIDS, building environmental sustainability and developing a global partnership for development.</w:t>
      </w:r>
    </w:p>
    <w:p w:rsidR="002261AC" w:rsidRPr="00793D4B" w:rsidRDefault="002261AC" w:rsidP="00793D4B">
      <w:pPr>
        <w:autoSpaceDE w:val="0"/>
        <w:autoSpaceDN w:val="0"/>
        <w:adjustRightInd w:val="0"/>
        <w:jc w:val="both"/>
        <w:rPr>
          <w:b/>
          <w:bCs/>
        </w:rPr>
      </w:pPr>
      <w:r w:rsidRPr="00793D4B">
        <w:rPr>
          <w:sz w:val="22"/>
          <w:szCs w:val="22"/>
        </w:rPr>
        <w:t>The child labour component of the Framework Agreement is implemented in collaboration between the Bureau for Employers’ Activities (ACT/EMP), the Bureau for Workers’ Activities (ACTRAV) and the ILO’s International Programme on the Elimination of Child Labour (IPEC) through individual and joint activities.</w:t>
      </w:r>
    </w:p>
    <w:p w:rsidR="002261AC" w:rsidRDefault="002261AC" w:rsidP="007E16E1">
      <w:pPr>
        <w:autoSpaceDE w:val="0"/>
        <w:autoSpaceDN w:val="0"/>
        <w:adjustRightInd w:val="0"/>
        <w:rPr>
          <w:b/>
          <w:bCs/>
        </w:rPr>
      </w:pPr>
    </w:p>
    <w:p w:rsidR="002261AC" w:rsidRPr="00CA4D05" w:rsidRDefault="002261AC" w:rsidP="007E16E1">
      <w:pPr>
        <w:autoSpaceDE w:val="0"/>
        <w:autoSpaceDN w:val="0"/>
        <w:adjustRightInd w:val="0"/>
        <w:rPr>
          <w:sz w:val="22"/>
          <w:szCs w:val="22"/>
          <w:lang w:eastAsia="en-GB"/>
        </w:rPr>
      </w:pPr>
      <w:r>
        <w:rPr>
          <w:b/>
          <w:bCs/>
        </w:rPr>
        <w:t>Purpose, scope and clients of the evaluation</w:t>
      </w:r>
      <w:r>
        <w:t> </w:t>
      </w:r>
    </w:p>
    <w:p w:rsidR="002261AC" w:rsidRDefault="002261AC" w:rsidP="00793D4B">
      <w:pPr>
        <w:pStyle w:val="Default"/>
        <w:rPr>
          <w:sz w:val="22"/>
          <w:szCs w:val="22"/>
        </w:rPr>
      </w:pPr>
    </w:p>
    <w:p w:rsidR="002261AC" w:rsidRDefault="002261AC" w:rsidP="002D309E">
      <w:pPr>
        <w:pStyle w:val="Default"/>
        <w:jc w:val="both"/>
        <w:rPr>
          <w:rFonts w:ascii="Times New Roman" w:hAnsi="Times New Roman" w:cs="Times New Roman"/>
          <w:sz w:val="22"/>
          <w:szCs w:val="22"/>
        </w:rPr>
      </w:pPr>
      <w:r w:rsidRPr="002D309E">
        <w:rPr>
          <w:rFonts w:ascii="Times New Roman" w:hAnsi="Times New Roman" w:cs="Times New Roman"/>
          <w:sz w:val="22"/>
          <w:szCs w:val="22"/>
        </w:rPr>
        <w:t>This evaluation focused o</w:t>
      </w:r>
      <w:r>
        <w:rPr>
          <w:rFonts w:ascii="Times New Roman" w:hAnsi="Times New Roman" w:cs="Times New Roman"/>
          <w:sz w:val="22"/>
          <w:szCs w:val="22"/>
        </w:rPr>
        <w:t xml:space="preserve">n the ACT/EMP </w:t>
      </w:r>
      <w:r w:rsidRPr="002D309E">
        <w:rPr>
          <w:rFonts w:ascii="Times New Roman" w:hAnsi="Times New Roman" w:cs="Times New Roman"/>
          <w:sz w:val="22"/>
          <w:szCs w:val="22"/>
        </w:rPr>
        <w:t>component</w:t>
      </w:r>
      <w:r>
        <w:rPr>
          <w:rFonts w:ascii="Times New Roman" w:hAnsi="Times New Roman" w:cs="Times New Roman"/>
          <w:sz w:val="22"/>
          <w:szCs w:val="22"/>
        </w:rPr>
        <w:t xml:space="preserve"> of the ILO-Norway Child Labour </w:t>
      </w:r>
      <w:r w:rsidRPr="002D309E">
        <w:rPr>
          <w:rFonts w:ascii="Times New Roman" w:hAnsi="Times New Roman" w:cs="Times New Roman"/>
          <w:sz w:val="22"/>
          <w:szCs w:val="22"/>
        </w:rPr>
        <w:t>Framework</w:t>
      </w:r>
      <w:r>
        <w:rPr>
          <w:rFonts w:ascii="Times New Roman" w:hAnsi="Times New Roman" w:cs="Times New Roman"/>
          <w:sz w:val="22"/>
          <w:szCs w:val="22"/>
        </w:rPr>
        <w:t xml:space="preserve"> Agreements. The purpose of the </w:t>
      </w:r>
      <w:r w:rsidRPr="002D309E">
        <w:rPr>
          <w:rFonts w:ascii="Times New Roman" w:hAnsi="Times New Roman" w:cs="Times New Roman"/>
          <w:sz w:val="22"/>
          <w:szCs w:val="22"/>
        </w:rPr>
        <w:t>evaluation was to o</w:t>
      </w:r>
      <w:r>
        <w:rPr>
          <w:rFonts w:ascii="Times New Roman" w:hAnsi="Times New Roman" w:cs="Times New Roman"/>
          <w:sz w:val="22"/>
          <w:szCs w:val="22"/>
        </w:rPr>
        <w:t xml:space="preserve">btain a better understanding of </w:t>
      </w:r>
      <w:r w:rsidRPr="002D309E">
        <w:rPr>
          <w:rFonts w:ascii="Times New Roman" w:hAnsi="Times New Roman" w:cs="Times New Roman"/>
          <w:sz w:val="22"/>
          <w:szCs w:val="22"/>
        </w:rPr>
        <w:t>the impact and resul</w:t>
      </w:r>
      <w:r>
        <w:rPr>
          <w:rFonts w:ascii="Times New Roman" w:hAnsi="Times New Roman" w:cs="Times New Roman"/>
          <w:sz w:val="22"/>
          <w:szCs w:val="22"/>
        </w:rPr>
        <w:t xml:space="preserve">ts of the programme, assess the </w:t>
      </w:r>
      <w:r w:rsidRPr="002D309E">
        <w:rPr>
          <w:rFonts w:ascii="Times New Roman" w:hAnsi="Times New Roman" w:cs="Times New Roman"/>
          <w:sz w:val="22"/>
          <w:szCs w:val="22"/>
        </w:rPr>
        <w:t>validity of the overa</w:t>
      </w:r>
      <w:r>
        <w:rPr>
          <w:rFonts w:ascii="Times New Roman" w:hAnsi="Times New Roman" w:cs="Times New Roman"/>
          <w:sz w:val="22"/>
          <w:szCs w:val="22"/>
        </w:rPr>
        <w:t xml:space="preserve">ll strategy and the approach to </w:t>
      </w:r>
      <w:r w:rsidRPr="002D309E">
        <w:rPr>
          <w:rFonts w:ascii="Times New Roman" w:hAnsi="Times New Roman" w:cs="Times New Roman"/>
          <w:sz w:val="22"/>
          <w:szCs w:val="22"/>
        </w:rPr>
        <w:t>progra</w:t>
      </w:r>
      <w:r>
        <w:rPr>
          <w:rFonts w:ascii="Times New Roman" w:hAnsi="Times New Roman" w:cs="Times New Roman"/>
          <w:sz w:val="22"/>
          <w:szCs w:val="22"/>
        </w:rPr>
        <w:t xml:space="preserve">mming of the Norwegian funds by </w:t>
      </w:r>
      <w:r w:rsidRPr="002D309E">
        <w:rPr>
          <w:rFonts w:ascii="Times New Roman" w:hAnsi="Times New Roman" w:cs="Times New Roman"/>
          <w:sz w:val="22"/>
          <w:szCs w:val="22"/>
        </w:rPr>
        <w:t>ACT/EMP, and to a</w:t>
      </w:r>
      <w:r>
        <w:rPr>
          <w:rFonts w:ascii="Times New Roman" w:hAnsi="Times New Roman" w:cs="Times New Roman"/>
          <w:sz w:val="22"/>
          <w:szCs w:val="22"/>
        </w:rPr>
        <w:t xml:space="preserve">ssess the processes of planning </w:t>
      </w:r>
      <w:r w:rsidRPr="002D309E">
        <w:rPr>
          <w:rFonts w:ascii="Times New Roman" w:hAnsi="Times New Roman" w:cs="Times New Roman"/>
          <w:sz w:val="22"/>
          <w:szCs w:val="22"/>
        </w:rPr>
        <w:t xml:space="preserve">and implementation. </w:t>
      </w:r>
      <w:r>
        <w:rPr>
          <w:rFonts w:ascii="Times New Roman" w:hAnsi="Times New Roman" w:cs="Times New Roman"/>
          <w:sz w:val="22"/>
          <w:szCs w:val="22"/>
        </w:rPr>
        <w:t xml:space="preserve"> </w:t>
      </w:r>
    </w:p>
    <w:p w:rsidR="002261AC" w:rsidRPr="002D309E" w:rsidRDefault="002261AC" w:rsidP="002D309E">
      <w:pPr>
        <w:pStyle w:val="Default"/>
        <w:jc w:val="both"/>
        <w:rPr>
          <w:rFonts w:ascii="Times New Roman" w:hAnsi="Times New Roman" w:cs="Times New Roman"/>
          <w:sz w:val="22"/>
          <w:szCs w:val="22"/>
        </w:rPr>
      </w:pPr>
      <w:r w:rsidRPr="002D309E">
        <w:rPr>
          <w:rFonts w:ascii="Times New Roman" w:hAnsi="Times New Roman" w:cs="Times New Roman"/>
          <w:sz w:val="22"/>
          <w:szCs w:val="22"/>
        </w:rPr>
        <w:t>The evaluat</w:t>
      </w:r>
      <w:r>
        <w:rPr>
          <w:rFonts w:ascii="Times New Roman" w:hAnsi="Times New Roman" w:cs="Times New Roman"/>
          <w:sz w:val="22"/>
          <w:szCs w:val="22"/>
        </w:rPr>
        <w:t xml:space="preserve">ion was expected to a) increase </w:t>
      </w:r>
      <w:r w:rsidRPr="002D309E">
        <w:rPr>
          <w:rFonts w:ascii="Times New Roman" w:hAnsi="Times New Roman" w:cs="Times New Roman"/>
          <w:sz w:val="22"/>
          <w:szCs w:val="22"/>
        </w:rPr>
        <w:t xml:space="preserve">knowledge of the </w:t>
      </w:r>
      <w:r>
        <w:rPr>
          <w:rFonts w:ascii="Times New Roman" w:hAnsi="Times New Roman" w:cs="Times New Roman"/>
          <w:sz w:val="22"/>
          <w:szCs w:val="22"/>
        </w:rPr>
        <w:t xml:space="preserve">impact of the programme and the </w:t>
      </w:r>
      <w:r w:rsidRPr="002D309E">
        <w:rPr>
          <w:rFonts w:ascii="Times New Roman" w:hAnsi="Times New Roman" w:cs="Times New Roman"/>
          <w:sz w:val="22"/>
          <w:szCs w:val="22"/>
        </w:rPr>
        <w:t>effectiveness of t</w:t>
      </w:r>
      <w:r>
        <w:rPr>
          <w:rFonts w:ascii="Times New Roman" w:hAnsi="Times New Roman" w:cs="Times New Roman"/>
          <w:sz w:val="22"/>
          <w:szCs w:val="22"/>
        </w:rPr>
        <w:t xml:space="preserve">he overall strategy, b) improve </w:t>
      </w:r>
      <w:r w:rsidRPr="002D309E">
        <w:rPr>
          <w:rFonts w:ascii="Times New Roman" w:hAnsi="Times New Roman" w:cs="Times New Roman"/>
          <w:sz w:val="22"/>
          <w:szCs w:val="22"/>
        </w:rPr>
        <w:t xml:space="preserve">performance in </w:t>
      </w:r>
      <w:r>
        <w:rPr>
          <w:rFonts w:ascii="Times New Roman" w:hAnsi="Times New Roman" w:cs="Times New Roman"/>
          <w:sz w:val="22"/>
          <w:szCs w:val="22"/>
        </w:rPr>
        <w:t xml:space="preserve">the implementation of technical </w:t>
      </w:r>
      <w:r w:rsidRPr="002D309E">
        <w:rPr>
          <w:rFonts w:ascii="Times New Roman" w:hAnsi="Times New Roman" w:cs="Times New Roman"/>
          <w:sz w:val="22"/>
          <w:szCs w:val="22"/>
        </w:rPr>
        <w:t>cooperation proj</w:t>
      </w:r>
      <w:r>
        <w:rPr>
          <w:rFonts w:ascii="Times New Roman" w:hAnsi="Times New Roman" w:cs="Times New Roman"/>
          <w:sz w:val="22"/>
          <w:szCs w:val="22"/>
        </w:rPr>
        <w:t xml:space="preserve">ects by ACT/EMP and c) increase </w:t>
      </w:r>
      <w:r w:rsidRPr="002D309E">
        <w:rPr>
          <w:rFonts w:ascii="Times New Roman" w:hAnsi="Times New Roman" w:cs="Times New Roman"/>
          <w:sz w:val="22"/>
          <w:szCs w:val="22"/>
        </w:rPr>
        <w:t>recognition of the</w:t>
      </w:r>
      <w:r>
        <w:rPr>
          <w:rFonts w:ascii="Times New Roman" w:hAnsi="Times New Roman" w:cs="Times New Roman"/>
          <w:sz w:val="22"/>
          <w:szCs w:val="22"/>
        </w:rPr>
        <w:t xml:space="preserve"> added value of social dialogue </w:t>
      </w:r>
      <w:r w:rsidRPr="002D309E">
        <w:rPr>
          <w:rFonts w:ascii="Times New Roman" w:hAnsi="Times New Roman" w:cs="Times New Roman"/>
          <w:sz w:val="22"/>
          <w:szCs w:val="22"/>
        </w:rPr>
        <w:t xml:space="preserve">and tripartism in addressing child labour. </w:t>
      </w:r>
    </w:p>
    <w:p w:rsidR="002261AC" w:rsidRPr="00D21A73" w:rsidRDefault="002261AC" w:rsidP="002D309E">
      <w:pPr>
        <w:jc w:val="both"/>
        <w:rPr>
          <w:sz w:val="22"/>
          <w:szCs w:val="22"/>
        </w:rPr>
      </w:pPr>
      <w:r w:rsidRPr="00D21A73">
        <w:rPr>
          <w:sz w:val="22"/>
          <w:szCs w:val="22"/>
        </w:rPr>
        <w:t>The client of this evaluation is ACT/EMP.</w:t>
      </w:r>
    </w:p>
    <w:p w:rsidR="002261AC" w:rsidRDefault="002261AC" w:rsidP="00970DB2">
      <w:pPr>
        <w:jc w:val="both"/>
        <w:rPr>
          <w:rFonts w:ascii="Arial" w:hAnsi="Arial" w:cs="Arial"/>
          <w:b/>
          <w:sz w:val="22"/>
          <w:szCs w:val="22"/>
        </w:rPr>
      </w:pPr>
    </w:p>
    <w:p w:rsidR="002261AC" w:rsidRDefault="002261AC" w:rsidP="00970DB2">
      <w:pPr>
        <w:jc w:val="both"/>
        <w:rPr>
          <w:rFonts w:ascii="Arial" w:hAnsi="Arial" w:cs="Arial"/>
          <w:b/>
          <w:sz w:val="22"/>
          <w:szCs w:val="22"/>
        </w:rPr>
      </w:pPr>
      <w:r w:rsidRPr="00591A50">
        <w:rPr>
          <w:rFonts w:ascii="Arial" w:hAnsi="Arial" w:cs="Arial"/>
          <w:b/>
          <w:sz w:val="22"/>
          <w:szCs w:val="22"/>
        </w:rPr>
        <w:t>Methodology</w:t>
      </w:r>
      <w:r w:rsidRPr="00643D46">
        <w:rPr>
          <w:rFonts w:ascii="Arial" w:hAnsi="Arial" w:cs="Arial"/>
          <w:b/>
          <w:sz w:val="22"/>
          <w:szCs w:val="22"/>
        </w:rPr>
        <w:t xml:space="preserve"> of </w:t>
      </w:r>
      <w:r w:rsidRPr="00591A50">
        <w:rPr>
          <w:rFonts w:ascii="Arial" w:hAnsi="Arial" w:cs="Arial"/>
          <w:b/>
          <w:sz w:val="22"/>
          <w:szCs w:val="22"/>
        </w:rPr>
        <w:t>evaluation</w:t>
      </w:r>
    </w:p>
    <w:p w:rsidR="002261AC" w:rsidRDefault="002261AC" w:rsidP="00793D4B">
      <w:pPr>
        <w:pStyle w:val="Default"/>
        <w:rPr>
          <w:sz w:val="22"/>
          <w:szCs w:val="22"/>
        </w:rPr>
      </w:pPr>
    </w:p>
    <w:p w:rsidR="002261AC" w:rsidRDefault="002261AC" w:rsidP="002D309E">
      <w:pPr>
        <w:pStyle w:val="Default"/>
        <w:jc w:val="both"/>
        <w:rPr>
          <w:rFonts w:ascii="Times New Roman" w:hAnsi="Times New Roman" w:cs="Times New Roman"/>
          <w:b/>
          <w:bCs/>
          <w:sz w:val="22"/>
          <w:szCs w:val="22"/>
        </w:rPr>
      </w:pPr>
      <w:r w:rsidRPr="002D309E">
        <w:rPr>
          <w:rFonts w:ascii="Times New Roman" w:hAnsi="Times New Roman" w:cs="Times New Roman"/>
          <w:sz w:val="22"/>
          <w:szCs w:val="22"/>
        </w:rPr>
        <w:t>The evaluation methodology triangulated three forms of data</w:t>
      </w:r>
      <w:r>
        <w:rPr>
          <w:rFonts w:ascii="Times New Roman" w:hAnsi="Times New Roman" w:cs="Times New Roman"/>
          <w:sz w:val="22"/>
          <w:szCs w:val="22"/>
        </w:rPr>
        <w:t>.</w:t>
      </w:r>
      <w:r w:rsidRPr="002D309E">
        <w:rPr>
          <w:rFonts w:ascii="Times New Roman" w:hAnsi="Times New Roman" w:cs="Times New Roman"/>
          <w:sz w:val="22"/>
          <w:szCs w:val="22"/>
        </w:rPr>
        <w:t xml:space="preserve"> The triangulation approach was used for two reasons: (i) verify and strengthen findings and analysis to be methodological independent, and; (ii) utilize all existing knowledge in an optimal manner.</w:t>
      </w:r>
      <w:r w:rsidRPr="002D309E">
        <w:rPr>
          <w:rFonts w:ascii="Times New Roman" w:hAnsi="Times New Roman" w:cs="Times New Roman"/>
          <w:b/>
          <w:bCs/>
          <w:sz w:val="22"/>
          <w:szCs w:val="22"/>
        </w:rPr>
        <w:t xml:space="preserve"> </w:t>
      </w:r>
    </w:p>
    <w:p w:rsidR="002261AC" w:rsidRDefault="002261AC" w:rsidP="002D309E">
      <w:pPr>
        <w:pStyle w:val="Default"/>
        <w:jc w:val="both"/>
        <w:rPr>
          <w:rFonts w:ascii="Times New Roman" w:hAnsi="Times New Roman" w:cs="Times New Roman"/>
          <w:bCs/>
          <w:sz w:val="22"/>
          <w:szCs w:val="22"/>
        </w:rPr>
      </w:pPr>
    </w:p>
    <w:p w:rsidR="002261AC" w:rsidRPr="000C6C9E" w:rsidRDefault="002261AC" w:rsidP="002D309E">
      <w:pPr>
        <w:pStyle w:val="Default"/>
        <w:jc w:val="both"/>
        <w:rPr>
          <w:rFonts w:ascii="Times New Roman" w:hAnsi="Times New Roman" w:cs="Times New Roman"/>
          <w:bCs/>
          <w:color w:val="FF0000"/>
          <w:sz w:val="22"/>
          <w:szCs w:val="22"/>
        </w:rPr>
      </w:pPr>
      <w:r w:rsidRPr="000C6C9E">
        <w:rPr>
          <w:rFonts w:ascii="Times New Roman" w:hAnsi="Times New Roman" w:cs="Times New Roman"/>
          <w:bCs/>
          <w:sz w:val="22"/>
          <w:szCs w:val="22"/>
        </w:rPr>
        <w:t>The methodology included the following activities:</w:t>
      </w:r>
    </w:p>
    <w:p w:rsidR="002261AC" w:rsidRDefault="002261AC" w:rsidP="002D309E">
      <w:pPr>
        <w:pStyle w:val="Default"/>
        <w:jc w:val="both"/>
        <w:rPr>
          <w:rFonts w:ascii="Times New Roman" w:hAnsi="Times New Roman" w:cs="Times New Roman"/>
          <w:sz w:val="22"/>
          <w:szCs w:val="22"/>
        </w:rPr>
      </w:pPr>
    </w:p>
    <w:p w:rsidR="002261AC" w:rsidRDefault="002261AC" w:rsidP="000C6C9E">
      <w:pPr>
        <w:pStyle w:val="Default"/>
        <w:numPr>
          <w:ilvl w:val="0"/>
          <w:numId w:val="45"/>
        </w:numPr>
        <w:jc w:val="both"/>
        <w:rPr>
          <w:rFonts w:ascii="Times New Roman" w:hAnsi="Times New Roman" w:cs="Times New Roman"/>
          <w:sz w:val="22"/>
          <w:szCs w:val="22"/>
        </w:rPr>
      </w:pPr>
      <w:r>
        <w:rPr>
          <w:rFonts w:ascii="Times New Roman" w:hAnsi="Times New Roman" w:cs="Times New Roman"/>
          <w:sz w:val="22"/>
          <w:szCs w:val="22"/>
        </w:rPr>
        <w:t>Document review.</w:t>
      </w:r>
    </w:p>
    <w:p w:rsidR="002261AC" w:rsidRDefault="002261AC" w:rsidP="000C6C9E">
      <w:pPr>
        <w:pStyle w:val="Default"/>
        <w:numPr>
          <w:ilvl w:val="0"/>
          <w:numId w:val="45"/>
        </w:numPr>
        <w:jc w:val="both"/>
        <w:rPr>
          <w:rFonts w:ascii="Times New Roman" w:hAnsi="Times New Roman" w:cs="Times New Roman"/>
          <w:sz w:val="22"/>
          <w:szCs w:val="22"/>
        </w:rPr>
      </w:pPr>
      <w:r>
        <w:rPr>
          <w:rFonts w:ascii="Times New Roman" w:hAnsi="Times New Roman" w:cs="Times New Roman"/>
          <w:sz w:val="22"/>
          <w:szCs w:val="22"/>
        </w:rPr>
        <w:t xml:space="preserve">Field visit in </w:t>
      </w:r>
      <w:smartTag w:uri="urn:schemas-microsoft-com:office:smarttags" w:element="country-region">
        <w:r>
          <w:rPr>
            <w:rFonts w:ascii="Times New Roman" w:hAnsi="Times New Roman" w:cs="Times New Roman"/>
            <w:sz w:val="22"/>
            <w:szCs w:val="22"/>
          </w:rPr>
          <w:t>Ghana</w:t>
        </w:r>
      </w:smartTag>
      <w:r>
        <w:rPr>
          <w:rFonts w:ascii="Times New Roman" w:hAnsi="Times New Roman" w:cs="Times New Roman"/>
          <w:sz w:val="22"/>
          <w:szCs w:val="22"/>
        </w:rPr>
        <w:t xml:space="preserve"> and </w:t>
      </w:r>
      <w:smartTag w:uri="urn:schemas-microsoft-com:office:smarttags" w:element="country-region">
        <w:smartTag w:uri="urn:schemas-microsoft-com:office:smarttags" w:element="place">
          <w:r>
            <w:rPr>
              <w:rFonts w:ascii="Times New Roman" w:hAnsi="Times New Roman" w:cs="Times New Roman"/>
              <w:sz w:val="22"/>
              <w:szCs w:val="22"/>
            </w:rPr>
            <w:t>Moldova</w:t>
          </w:r>
        </w:smartTag>
      </w:smartTag>
      <w:r>
        <w:rPr>
          <w:rFonts w:ascii="Times New Roman" w:hAnsi="Times New Roman" w:cs="Times New Roman"/>
          <w:sz w:val="22"/>
          <w:szCs w:val="22"/>
        </w:rPr>
        <w:t>.</w:t>
      </w:r>
    </w:p>
    <w:p w:rsidR="002261AC" w:rsidRDefault="002261AC" w:rsidP="000C6C9E">
      <w:pPr>
        <w:pStyle w:val="Default"/>
        <w:numPr>
          <w:ilvl w:val="0"/>
          <w:numId w:val="45"/>
        </w:numPr>
        <w:jc w:val="both"/>
        <w:rPr>
          <w:rFonts w:ascii="Times New Roman" w:hAnsi="Times New Roman" w:cs="Times New Roman"/>
          <w:sz w:val="22"/>
          <w:szCs w:val="22"/>
        </w:rPr>
      </w:pPr>
      <w:r>
        <w:rPr>
          <w:rFonts w:ascii="Times New Roman" w:hAnsi="Times New Roman" w:cs="Times New Roman"/>
          <w:sz w:val="22"/>
          <w:szCs w:val="22"/>
        </w:rPr>
        <w:t>Hard data collection: Interviews, questionnaire survey.</w:t>
      </w:r>
    </w:p>
    <w:p w:rsidR="002261AC" w:rsidRDefault="002261AC" w:rsidP="000C6C9E">
      <w:pPr>
        <w:pStyle w:val="Default"/>
        <w:numPr>
          <w:ilvl w:val="0"/>
          <w:numId w:val="45"/>
        </w:numPr>
        <w:jc w:val="both"/>
        <w:rPr>
          <w:rFonts w:ascii="Times New Roman" w:hAnsi="Times New Roman" w:cs="Times New Roman"/>
          <w:sz w:val="22"/>
          <w:szCs w:val="22"/>
        </w:rPr>
      </w:pPr>
      <w:r>
        <w:rPr>
          <w:rFonts w:ascii="Times New Roman" w:hAnsi="Times New Roman" w:cs="Times New Roman"/>
          <w:sz w:val="22"/>
          <w:szCs w:val="22"/>
        </w:rPr>
        <w:t>Participatory data collection: participatory exercises with stakeholders.</w:t>
      </w:r>
    </w:p>
    <w:p w:rsidR="002261AC" w:rsidRPr="001E2348" w:rsidRDefault="002261AC" w:rsidP="001E2348">
      <w:pPr>
        <w:pStyle w:val="NoSpacingChar"/>
        <w:jc w:val="both"/>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1"/>
      </w:tblGrid>
      <w:tr w:rsidR="002261AC" w:rsidRPr="00970DB2">
        <w:tc>
          <w:tcPr>
            <w:tcW w:w="4751" w:type="dxa"/>
            <w:shd w:val="clear" w:color="auto" w:fill="81562B"/>
          </w:tcPr>
          <w:p w:rsidR="002261AC" w:rsidRPr="00162750" w:rsidRDefault="002261AC" w:rsidP="0044736C">
            <w:pPr>
              <w:spacing w:before="60" w:after="60"/>
              <w:jc w:val="both"/>
              <w:rPr>
                <w:rFonts w:ascii="Arial" w:hAnsi="Arial" w:cs="Arial"/>
                <w:b/>
                <w:color w:val="FFFFFF"/>
              </w:rPr>
            </w:pPr>
            <w:r w:rsidRPr="007E16E1">
              <w:rPr>
                <w:b/>
                <w:color w:val="FFFFFF"/>
                <w:sz w:val="22"/>
                <w:szCs w:val="22"/>
              </w:rPr>
              <w:br w:type="column"/>
            </w:r>
            <w:r>
              <w:rPr>
                <w:rFonts w:ascii="Arial" w:hAnsi="Arial" w:cs="Arial"/>
                <w:b/>
                <w:color w:val="FFFFFF"/>
              </w:rPr>
              <w:t xml:space="preserve"> Main findings and</w:t>
            </w:r>
            <w:r w:rsidRPr="00162750">
              <w:rPr>
                <w:rFonts w:ascii="Arial" w:hAnsi="Arial" w:cs="Arial"/>
                <w:b/>
                <w:color w:val="FFFFFF"/>
              </w:rPr>
              <w:t xml:space="preserve"> </w:t>
            </w:r>
            <w:r>
              <w:rPr>
                <w:rFonts w:ascii="Arial" w:hAnsi="Arial" w:cs="Arial"/>
                <w:b/>
                <w:color w:val="FFFFFF"/>
              </w:rPr>
              <w:t>c</w:t>
            </w:r>
            <w:r w:rsidRPr="00162750">
              <w:rPr>
                <w:rFonts w:ascii="Arial" w:hAnsi="Arial" w:cs="Arial"/>
                <w:b/>
                <w:color w:val="FFFFFF"/>
              </w:rPr>
              <w:t>onclusions</w:t>
            </w:r>
          </w:p>
        </w:tc>
      </w:tr>
    </w:tbl>
    <w:p w:rsidR="002261AC" w:rsidRDefault="002261AC" w:rsidP="00793D4B">
      <w:pPr>
        <w:autoSpaceDE w:val="0"/>
        <w:autoSpaceDN w:val="0"/>
        <w:adjustRightInd w:val="0"/>
        <w:jc w:val="both"/>
        <w:rPr>
          <w:sz w:val="22"/>
          <w:szCs w:val="22"/>
        </w:rPr>
      </w:pPr>
    </w:p>
    <w:p w:rsidR="002261AC" w:rsidRDefault="002261AC" w:rsidP="00793D4B">
      <w:pPr>
        <w:autoSpaceDE w:val="0"/>
        <w:autoSpaceDN w:val="0"/>
        <w:adjustRightInd w:val="0"/>
        <w:jc w:val="both"/>
        <w:rPr>
          <w:sz w:val="22"/>
          <w:szCs w:val="22"/>
        </w:rPr>
      </w:pPr>
      <w:r>
        <w:rPr>
          <w:sz w:val="22"/>
          <w:szCs w:val="22"/>
        </w:rPr>
        <w:t>The project is a success seen from the employer/ILO ACT/EMP perspective. The programme and its participants have managed to create a process of involvement. The programme has created capacity to handle child labour issues. It appears that particularly the effect of awareness raising rapidly generated actions at national and local level. The team is of the opinion that the level of awareness in the programme countries has reached a level of no-return. The training of national/local people as well as the dissemination of change agents has created an organisation locally that has significant capacity to handle child labour issues.</w:t>
      </w:r>
    </w:p>
    <w:p w:rsidR="002261AC" w:rsidRDefault="002261AC" w:rsidP="00793D4B">
      <w:pPr>
        <w:autoSpaceDE w:val="0"/>
        <w:autoSpaceDN w:val="0"/>
        <w:adjustRightInd w:val="0"/>
        <w:jc w:val="both"/>
        <w:rPr>
          <w:sz w:val="22"/>
          <w:szCs w:val="22"/>
        </w:rPr>
      </w:pPr>
      <w:r>
        <w:rPr>
          <w:sz w:val="22"/>
          <w:szCs w:val="22"/>
        </w:rPr>
        <w:t>The programme has been a driver behind a reduction in the child labour in agriculture in the countries in the programme. Most of the progress was made in the formal sector, but also the informal sector is coming along. There are variations in success between the programme countries.</w:t>
      </w:r>
    </w:p>
    <w:p w:rsidR="002261AC" w:rsidRPr="00793D4B" w:rsidRDefault="002261AC" w:rsidP="00793D4B">
      <w:pPr>
        <w:pStyle w:val="Default"/>
        <w:jc w:val="both"/>
        <w:rPr>
          <w:rFonts w:ascii="Times New Roman" w:hAnsi="Times New Roman" w:cs="Times New Roman"/>
          <w:sz w:val="22"/>
          <w:szCs w:val="22"/>
        </w:rPr>
      </w:pPr>
      <w:r>
        <w:rPr>
          <w:rFonts w:ascii="Times New Roman" w:hAnsi="Times New Roman" w:cs="Times New Roman"/>
          <w:sz w:val="22"/>
          <w:szCs w:val="22"/>
        </w:rPr>
        <w:t xml:space="preserve">It </w:t>
      </w:r>
      <w:r w:rsidRPr="00793D4B">
        <w:rPr>
          <w:rFonts w:ascii="Times New Roman" w:hAnsi="Times New Roman" w:cs="Times New Roman"/>
          <w:sz w:val="22"/>
          <w:szCs w:val="22"/>
        </w:rPr>
        <w:t xml:space="preserve">has strengthened the tripartite capacity of the constituency and is promoting cooperation. More active employers in the national tripartite bodies on child labour. Even though the progress regarding tripartite cooperation has been good, the evaluation team thinks that more can be achieved. </w:t>
      </w:r>
    </w:p>
    <w:p w:rsidR="002261AC" w:rsidRPr="00793D4B" w:rsidRDefault="002261AC" w:rsidP="00793D4B">
      <w:pPr>
        <w:pStyle w:val="Default"/>
        <w:jc w:val="both"/>
        <w:rPr>
          <w:rFonts w:ascii="Times New Roman" w:hAnsi="Times New Roman" w:cs="Times New Roman"/>
          <w:sz w:val="22"/>
          <w:szCs w:val="22"/>
        </w:rPr>
      </w:pPr>
      <w:r w:rsidRPr="00793D4B">
        <w:rPr>
          <w:rFonts w:ascii="Times New Roman" w:hAnsi="Times New Roman" w:cs="Times New Roman"/>
          <w:sz w:val="22"/>
          <w:szCs w:val="22"/>
        </w:rPr>
        <w:t xml:space="preserve">The evaluation team assess that the programme has achieved its project objectives satisfactorily. The beauty of this programme, as witnessed in the visits, is the outreach in the field. </w:t>
      </w:r>
    </w:p>
    <w:p w:rsidR="002261AC" w:rsidRPr="00793D4B" w:rsidRDefault="002261AC" w:rsidP="00793D4B">
      <w:pPr>
        <w:pStyle w:val="Default"/>
        <w:jc w:val="both"/>
        <w:rPr>
          <w:rFonts w:ascii="Times New Roman" w:hAnsi="Times New Roman" w:cs="Times New Roman"/>
          <w:sz w:val="22"/>
          <w:szCs w:val="22"/>
        </w:rPr>
      </w:pPr>
      <w:r w:rsidRPr="00793D4B">
        <w:rPr>
          <w:rFonts w:ascii="Times New Roman" w:hAnsi="Times New Roman" w:cs="Times New Roman"/>
          <w:sz w:val="22"/>
          <w:szCs w:val="22"/>
        </w:rPr>
        <w:t xml:space="preserve">The programme is an island of success in that it is isolated from other parts of the UN and the ILO system. The Employers’ Organisations comparative advantage is in the field and less so at the capital and government level, where other parts of the tripartism and ILO should utilise their synergies and support the Employers’ Organisations. The ILO system appeared to be uncoordinated and not extracting possible synergies that collaboration may create. The team saw examples of other parts of the ILO system that were non-cooperative towards the Employers’ Organisation in the programme. Even though an IPEC programme is in place in parallel with the ACT/EMP programme the review team is not satisfied with the collaboration. We found that IPEC did not fulfil a role as a partner supporting synergies between the two programmes. The ACTRAV part (trade unions) could be better involved, particularly in </w:t>
      </w:r>
      <w:smartTag w:uri="urn:schemas-microsoft-com:office:smarttags" w:element="country-region">
        <w:r w:rsidRPr="00793D4B">
          <w:rPr>
            <w:rFonts w:ascii="Times New Roman" w:hAnsi="Times New Roman" w:cs="Times New Roman"/>
            <w:sz w:val="22"/>
            <w:szCs w:val="22"/>
          </w:rPr>
          <w:t>Moldova</w:t>
        </w:r>
      </w:smartTag>
      <w:r w:rsidRPr="00793D4B">
        <w:rPr>
          <w:rFonts w:ascii="Times New Roman" w:hAnsi="Times New Roman" w:cs="Times New Roman"/>
          <w:sz w:val="22"/>
          <w:szCs w:val="22"/>
        </w:rPr>
        <w:t xml:space="preserve"> as the previous disagreement within the Moldovan trade unions now appears to be resolved to agreeing on supporting the </w:t>
      </w:r>
      <w:r w:rsidRPr="00D21A73">
        <w:rPr>
          <w:rFonts w:ascii="Times New Roman" w:hAnsi="Times New Roman" w:cs="Times New Roman"/>
          <w:sz w:val="22"/>
          <w:szCs w:val="22"/>
        </w:rPr>
        <w:t>National Federation of Employers in Agriculture and Food Industry (</w:t>
      </w:r>
      <w:smartTag w:uri="urn:schemas-microsoft-com:office:smarttags" w:element="place">
        <w:smartTag w:uri="urn:schemas-microsoft-com:office:smarttags" w:element="country-region">
          <w:r w:rsidRPr="00D21A73">
            <w:rPr>
              <w:rFonts w:ascii="Times New Roman" w:hAnsi="Times New Roman" w:cs="Times New Roman"/>
              <w:sz w:val="22"/>
              <w:szCs w:val="22"/>
            </w:rPr>
            <w:t>Moldova</w:t>
          </w:r>
        </w:smartTag>
      </w:smartTag>
      <w:r w:rsidRPr="00D21A73">
        <w:rPr>
          <w:rFonts w:ascii="Times New Roman" w:hAnsi="Times New Roman" w:cs="Times New Roman"/>
          <w:sz w:val="22"/>
          <w:szCs w:val="22"/>
        </w:rPr>
        <w:t xml:space="preserve">) </w:t>
      </w:r>
      <w:r>
        <w:rPr>
          <w:rFonts w:ascii="Times New Roman" w:hAnsi="Times New Roman" w:cs="Times New Roman"/>
          <w:sz w:val="22"/>
          <w:szCs w:val="22"/>
        </w:rPr>
        <w:t>programme</w:t>
      </w:r>
      <w:r w:rsidRPr="00793D4B">
        <w:rPr>
          <w:rFonts w:ascii="Times New Roman" w:hAnsi="Times New Roman" w:cs="Times New Roman"/>
          <w:sz w:val="22"/>
          <w:szCs w:val="22"/>
        </w:rPr>
        <w:t xml:space="preserve">. </w:t>
      </w:r>
    </w:p>
    <w:p w:rsidR="002261AC" w:rsidRPr="00793D4B" w:rsidRDefault="002261AC" w:rsidP="00793D4B">
      <w:pPr>
        <w:autoSpaceDE w:val="0"/>
        <w:autoSpaceDN w:val="0"/>
        <w:adjustRightInd w:val="0"/>
        <w:jc w:val="both"/>
        <w:rPr>
          <w:sz w:val="22"/>
          <w:szCs w:val="22"/>
          <w:lang w:eastAsia="en-GB"/>
        </w:rPr>
      </w:pPr>
      <w:r w:rsidRPr="00793D4B">
        <w:rPr>
          <w:sz w:val="22"/>
          <w:szCs w:val="22"/>
        </w:rPr>
        <w:t>The funding from N</w:t>
      </w:r>
      <w:r>
        <w:rPr>
          <w:sz w:val="22"/>
          <w:szCs w:val="22"/>
        </w:rPr>
        <w:t xml:space="preserve">orwegian </w:t>
      </w:r>
      <w:r w:rsidRPr="00793D4B">
        <w:rPr>
          <w:sz w:val="22"/>
          <w:szCs w:val="22"/>
        </w:rPr>
        <w:t>M</w:t>
      </w:r>
      <w:r>
        <w:rPr>
          <w:sz w:val="22"/>
          <w:szCs w:val="22"/>
        </w:rPr>
        <w:t xml:space="preserve">inistry of </w:t>
      </w:r>
      <w:r w:rsidRPr="00793D4B">
        <w:rPr>
          <w:sz w:val="22"/>
          <w:szCs w:val="22"/>
        </w:rPr>
        <w:t>F</w:t>
      </w:r>
      <w:r>
        <w:rPr>
          <w:sz w:val="22"/>
          <w:szCs w:val="22"/>
        </w:rPr>
        <w:t xml:space="preserve">oreign </w:t>
      </w:r>
      <w:r w:rsidRPr="00793D4B">
        <w:rPr>
          <w:sz w:val="22"/>
          <w:szCs w:val="22"/>
        </w:rPr>
        <w:t>A</w:t>
      </w:r>
      <w:r>
        <w:rPr>
          <w:sz w:val="22"/>
          <w:szCs w:val="22"/>
        </w:rPr>
        <w:t>ffairs</w:t>
      </w:r>
      <w:r w:rsidRPr="00793D4B">
        <w:rPr>
          <w:sz w:val="22"/>
          <w:szCs w:val="22"/>
        </w:rPr>
        <w:t xml:space="preserve"> is unpredictable. The delay in funding has created inefficiency in the programme, even though the programme staffs have managed to manoeuvre the programme safe of the most devastating effects.</w:t>
      </w:r>
    </w:p>
    <w:p w:rsidR="002261AC" w:rsidRDefault="002261AC" w:rsidP="0044736C">
      <w:pPr>
        <w:autoSpaceDE w:val="0"/>
        <w:autoSpaceDN w:val="0"/>
        <w:adjustRightInd w:val="0"/>
        <w:jc w:val="both"/>
        <w:rPr>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5"/>
      </w:tblGrid>
      <w:tr w:rsidR="002261AC" w:rsidRPr="00970DB2">
        <w:trPr>
          <w:trHeight w:val="503"/>
        </w:trPr>
        <w:tc>
          <w:tcPr>
            <w:tcW w:w="4745" w:type="dxa"/>
            <w:shd w:val="clear" w:color="auto" w:fill="81562B"/>
          </w:tcPr>
          <w:p w:rsidR="002261AC" w:rsidRPr="00E27CE9" w:rsidRDefault="002261AC" w:rsidP="0044736C">
            <w:pPr>
              <w:spacing w:before="60" w:after="60"/>
              <w:rPr>
                <w:rFonts w:ascii="Arial" w:hAnsi="Arial" w:cs="Arial"/>
                <w:b/>
                <w:color w:val="FFFFFF"/>
              </w:rPr>
            </w:pPr>
            <w:r w:rsidRPr="00643D46">
              <w:rPr>
                <w:b/>
                <w:color w:val="FFFFFF"/>
                <w:sz w:val="22"/>
                <w:szCs w:val="22"/>
              </w:rPr>
              <w:br w:type="column"/>
            </w:r>
            <w:r>
              <w:rPr>
                <w:rFonts w:ascii="Arial" w:hAnsi="Arial" w:cs="Arial"/>
                <w:b/>
                <w:color w:val="FFFFFF"/>
              </w:rPr>
              <w:t>Lessons Learned  and Recommendations</w:t>
            </w:r>
          </w:p>
        </w:tc>
      </w:tr>
    </w:tbl>
    <w:p w:rsidR="002261AC" w:rsidRPr="00970DB2" w:rsidRDefault="002261AC" w:rsidP="00970DB2">
      <w:pPr>
        <w:jc w:val="both"/>
        <w:rPr>
          <w:i/>
          <w:sz w:val="22"/>
          <w:szCs w:val="22"/>
        </w:rPr>
      </w:pPr>
    </w:p>
    <w:p w:rsidR="002261AC" w:rsidRPr="00FE04CB" w:rsidRDefault="002261AC" w:rsidP="00970DB2">
      <w:pPr>
        <w:jc w:val="both"/>
        <w:rPr>
          <w:rFonts w:ascii="Arial" w:hAnsi="Arial" w:cs="Arial"/>
          <w:b/>
          <w:sz w:val="22"/>
          <w:szCs w:val="22"/>
        </w:rPr>
      </w:pPr>
      <w:r>
        <w:rPr>
          <w:b/>
          <w:bCs/>
        </w:rPr>
        <w:t xml:space="preserve">Main recommendations and follow-up </w:t>
      </w:r>
      <w:r>
        <w:t> </w:t>
      </w:r>
      <w:r w:rsidRPr="00FE04CB">
        <w:rPr>
          <w:rFonts w:ascii="Arial" w:hAnsi="Arial" w:cs="Arial"/>
          <w:b/>
          <w:sz w:val="22"/>
          <w:szCs w:val="22"/>
        </w:rPr>
        <w:t xml:space="preserve"> : </w:t>
      </w:r>
    </w:p>
    <w:p w:rsidR="002261AC" w:rsidRDefault="002261AC" w:rsidP="00970DB2">
      <w:pPr>
        <w:jc w:val="both"/>
        <w:rPr>
          <w:b/>
          <w:sz w:val="22"/>
          <w:szCs w:val="22"/>
        </w:rPr>
      </w:pPr>
    </w:p>
    <w:p w:rsidR="002261AC" w:rsidRDefault="002261AC" w:rsidP="00357C73">
      <w:pPr>
        <w:numPr>
          <w:ilvl w:val="0"/>
          <w:numId w:val="44"/>
        </w:numPr>
        <w:autoSpaceDE w:val="0"/>
        <w:autoSpaceDN w:val="0"/>
        <w:adjustRightInd w:val="0"/>
        <w:jc w:val="both"/>
        <w:rPr>
          <w:sz w:val="22"/>
          <w:szCs w:val="22"/>
        </w:rPr>
      </w:pPr>
      <w:r>
        <w:rPr>
          <w:sz w:val="22"/>
          <w:szCs w:val="22"/>
        </w:rPr>
        <w:t>The Programme has met or exceeded its objectives, and should continue into its next phase. Expanding activities in several of the successful countries should be possible. Whether the programme should potentially be expanded to other</w:t>
      </w:r>
      <w:r w:rsidRPr="00793D4B">
        <w:rPr>
          <w:sz w:val="22"/>
          <w:szCs w:val="22"/>
        </w:rPr>
        <w:t xml:space="preserve"> </w:t>
      </w:r>
      <w:r>
        <w:rPr>
          <w:sz w:val="22"/>
          <w:szCs w:val="22"/>
        </w:rPr>
        <w:t>countries is not assessed in this report. If expansion is considered, securing good ownership locally is a key success factor.</w:t>
      </w:r>
    </w:p>
    <w:p w:rsidR="002261AC" w:rsidRDefault="002261AC" w:rsidP="00793D4B">
      <w:pPr>
        <w:autoSpaceDE w:val="0"/>
        <w:autoSpaceDN w:val="0"/>
        <w:adjustRightInd w:val="0"/>
        <w:jc w:val="both"/>
        <w:rPr>
          <w:sz w:val="22"/>
          <w:szCs w:val="22"/>
        </w:rPr>
      </w:pPr>
    </w:p>
    <w:p w:rsidR="002261AC" w:rsidRDefault="002261AC" w:rsidP="00357C73">
      <w:pPr>
        <w:numPr>
          <w:ilvl w:val="0"/>
          <w:numId w:val="44"/>
        </w:numPr>
        <w:autoSpaceDE w:val="0"/>
        <w:autoSpaceDN w:val="0"/>
        <w:adjustRightInd w:val="0"/>
        <w:jc w:val="both"/>
        <w:rPr>
          <w:sz w:val="22"/>
          <w:szCs w:val="22"/>
        </w:rPr>
      </w:pPr>
      <w:r>
        <w:rPr>
          <w:sz w:val="22"/>
          <w:szCs w:val="22"/>
        </w:rPr>
        <w:t xml:space="preserve">The more material the more outreach. Printing of material is a cost-effective way of increasing outreach; therefore printing of material should be a priority where there is demand. This regards both national needs as well as the material for global use like the good Guides for Employers on Eliminating Child Labour made by the programme manager in </w:t>
      </w:r>
      <w:smartTag w:uri="urn:schemas-microsoft-com:office:smarttags" w:element="place">
        <w:r>
          <w:rPr>
            <w:sz w:val="22"/>
            <w:szCs w:val="22"/>
          </w:rPr>
          <w:t>Geneva</w:t>
        </w:r>
      </w:smartTag>
      <w:r>
        <w:rPr>
          <w:sz w:val="22"/>
          <w:szCs w:val="22"/>
        </w:rPr>
        <w:t>.</w:t>
      </w:r>
    </w:p>
    <w:p w:rsidR="002261AC" w:rsidRDefault="002261AC" w:rsidP="00793D4B">
      <w:pPr>
        <w:autoSpaceDE w:val="0"/>
        <w:autoSpaceDN w:val="0"/>
        <w:adjustRightInd w:val="0"/>
        <w:jc w:val="both"/>
        <w:rPr>
          <w:sz w:val="22"/>
          <w:szCs w:val="22"/>
        </w:rPr>
      </w:pPr>
    </w:p>
    <w:p w:rsidR="002261AC" w:rsidRPr="00793D4B" w:rsidRDefault="002261AC" w:rsidP="00357C73">
      <w:pPr>
        <w:pStyle w:val="Default"/>
        <w:numPr>
          <w:ilvl w:val="0"/>
          <w:numId w:val="44"/>
        </w:numPr>
        <w:jc w:val="both"/>
        <w:rPr>
          <w:rFonts w:ascii="Times New Roman" w:hAnsi="Times New Roman" w:cs="Times New Roman"/>
          <w:sz w:val="22"/>
          <w:szCs w:val="22"/>
        </w:rPr>
      </w:pPr>
      <w:r w:rsidRPr="00793D4B">
        <w:rPr>
          <w:rFonts w:ascii="Times New Roman" w:hAnsi="Times New Roman" w:cs="Times New Roman"/>
          <w:sz w:val="22"/>
          <w:szCs w:val="22"/>
        </w:rPr>
        <w:t xml:space="preserve">Monitoring and evaluation structures at the programme and project level should be strengthened, including with a focus on assessing outcomes. The ILO should provide the necessary technical support to national projects to ensure that this occurs. </w:t>
      </w:r>
    </w:p>
    <w:p w:rsidR="002261AC" w:rsidRDefault="002261AC" w:rsidP="00793D4B">
      <w:pPr>
        <w:pStyle w:val="Default"/>
        <w:jc w:val="both"/>
        <w:rPr>
          <w:rFonts w:ascii="Times New Roman" w:hAnsi="Times New Roman" w:cs="Times New Roman"/>
          <w:sz w:val="22"/>
          <w:szCs w:val="22"/>
        </w:rPr>
      </w:pPr>
    </w:p>
    <w:p w:rsidR="002261AC" w:rsidRPr="00793D4B" w:rsidRDefault="002261AC" w:rsidP="00357C73">
      <w:pPr>
        <w:pStyle w:val="Default"/>
        <w:numPr>
          <w:ilvl w:val="0"/>
          <w:numId w:val="44"/>
        </w:numPr>
        <w:jc w:val="both"/>
        <w:rPr>
          <w:rFonts w:ascii="Times New Roman" w:hAnsi="Times New Roman" w:cs="Times New Roman"/>
          <w:sz w:val="22"/>
          <w:szCs w:val="22"/>
        </w:rPr>
      </w:pPr>
      <w:r w:rsidRPr="00793D4B">
        <w:rPr>
          <w:rFonts w:ascii="Times New Roman" w:hAnsi="Times New Roman" w:cs="Times New Roman"/>
          <w:sz w:val="22"/>
          <w:szCs w:val="22"/>
        </w:rPr>
        <w:t xml:space="preserve">At the beginning of the new programme phase, national-level projects should do a strategic assessment of their objectives and work plans, ensuring they consolidate accomplishments, adapt to changing conditions and identify programme new directions. The process should receive technical support from the ILO. </w:t>
      </w:r>
    </w:p>
    <w:p w:rsidR="002261AC" w:rsidRDefault="002261AC" w:rsidP="00793D4B">
      <w:pPr>
        <w:autoSpaceDE w:val="0"/>
        <w:autoSpaceDN w:val="0"/>
        <w:adjustRightInd w:val="0"/>
        <w:jc w:val="both"/>
        <w:rPr>
          <w:sz w:val="22"/>
          <w:szCs w:val="22"/>
        </w:rPr>
      </w:pPr>
    </w:p>
    <w:p w:rsidR="002261AC" w:rsidRPr="00793D4B" w:rsidRDefault="002261AC" w:rsidP="00357C73">
      <w:pPr>
        <w:numPr>
          <w:ilvl w:val="0"/>
          <w:numId w:val="44"/>
        </w:numPr>
        <w:autoSpaceDE w:val="0"/>
        <w:autoSpaceDN w:val="0"/>
        <w:adjustRightInd w:val="0"/>
        <w:jc w:val="both"/>
        <w:rPr>
          <w:sz w:val="22"/>
          <w:szCs w:val="22"/>
          <w:lang w:eastAsia="en-GB"/>
        </w:rPr>
      </w:pPr>
      <w:r w:rsidRPr="00793D4B">
        <w:rPr>
          <w:sz w:val="22"/>
          <w:szCs w:val="22"/>
        </w:rPr>
        <w:t>The planning process should include a requirement to develop sustainability strategies at the national level, to maintain project capacity within the Employer’s Organizations. The strategies should focus on resource mobilisation at the national level.</w:t>
      </w:r>
    </w:p>
    <w:p w:rsidR="002261AC" w:rsidRPr="00793D4B" w:rsidRDefault="002261AC" w:rsidP="00793D4B">
      <w:pPr>
        <w:autoSpaceDE w:val="0"/>
        <w:autoSpaceDN w:val="0"/>
        <w:adjustRightInd w:val="0"/>
        <w:jc w:val="both"/>
        <w:rPr>
          <w:sz w:val="22"/>
          <w:szCs w:val="22"/>
          <w:lang w:eastAsia="en-GB"/>
        </w:rPr>
      </w:pPr>
    </w:p>
    <w:p w:rsidR="002261AC" w:rsidRPr="00793D4B" w:rsidRDefault="002261AC" w:rsidP="00357C73">
      <w:pPr>
        <w:pStyle w:val="Default"/>
        <w:numPr>
          <w:ilvl w:val="0"/>
          <w:numId w:val="44"/>
        </w:numPr>
        <w:jc w:val="both"/>
        <w:rPr>
          <w:rFonts w:ascii="Times New Roman" w:hAnsi="Times New Roman" w:cs="Times New Roman"/>
          <w:sz w:val="22"/>
          <w:szCs w:val="22"/>
        </w:rPr>
      </w:pPr>
      <w:r w:rsidRPr="00793D4B">
        <w:rPr>
          <w:rFonts w:ascii="Times New Roman" w:hAnsi="Times New Roman" w:cs="Times New Roman"/>
          <w:sz w:val="22"/>
          <w:szCs w:val="22"/>
        </w:rPr>
        <w:t xml:space="preserve">Institutional cooperation should be strengthened within the ILO system, particularly between the programme and IPEC, to ensure that activities are mutually supportive and reinforcing, and avoid unnecessary duplication or competition. The responsibility is with the ILO management and not the programme management in ACT/EMP. </w:t>
      </w:r>
    </w:p>
    <w:p w:rsidR="002261AC" w:rsidRDefault="002261AC" w:rsidP="000C75FD">
      <w:pPr>
        <w:pStyle w:val="Default"/>
        <w:jc w:val="both"/>
        <w:rPr>
          <w:rFonts w:ascii="Times New Roman" w:hAnsi="Times New Roman" w:cs="Times New Roman"/>
          <w:sz w:val="22"/>
          <w:szCs w:val="22"/>
        </w:rPr>
      </w:pPr>
    </w:p>
    <w:p w:rsidR="002261AC" w:rsidRPr="00793D4B" w:rsidRDefault="002261AC" w:rsidP="00357C73">
      <w:pPr>
        <w:pStyle w:val="Default"/>
        <w:numPr>
          <w:ilvl w:val="0"/>
          <w:numId w:val="44"/>
        </w:numPr>
        <w:jc w:val="both"/>
        <w:rPr>
          <w:rFonts w:ascii="Times New Roman" w:hAnsi="Times New Roman" w:cs="Times New Roman"/>
          <w:sz w:val="22"/>
          <w:szCs w:val="22"/>
        </w:rPr>
      </w:pPr>
      <w:smartTag w:uri="urn:schemas-microsoft-com:office:smarttags" w:element="place">
        <w:r w:rsidRPr="00793D4B">
          <w:rPr>
            <w:rFonts w:ascii="Times New Roman" w:hAnsi="Times New Roman" w:cs="Times New Roman"/>
            <w:sz w:val="22"/>
            <w:szCs w:val="22"/>
          </w:rPr>
          <w:t>Norway</w:t>
        </w:r>
      </w:smartTag>
      <w:r w:rsidRPr="00793D4B">
        <w:rPr>
          <w:rFonts w:ascii="Times New Roman" w:hAnsi="Times New Roman" w:cs="Times New Roman"/>
          <w:sz w:val="22"/>
          <w:szCs w:val="22"/>
        </w:rPr>
        <w:t xml:space="preserve"> should clear any arrears with the project, and make every effort to ensure that its future funding contributions arrive in a timely manner. </w:t>
      </w:r>
    </w:p>
    <w:p w:rsidR="002261AC" w:rsidRDefault="002261AC" w:rsidP="000C75FD">
      <w:pPr>
        <w:autoSpaceDE w:val="0"/>
        <w:autoSpaceDN w:val="0"/>
        <w:adjustRightInd w:val="0"/>
        <w:jc w:val="both"/>
        <w:rPr>
          <w:sz w:val="22"/>
          <w:szCs w:val="22"/>
        </w:rPr>
      </w:pPr>
    </w:p>
    <w:p w:rsidR="002261AC" w:rsidRPr="00793D4B" w:rsidRDefault="002261AC" w:rsidP="00357C73">
      <w:pPr>
        <w:numPr>
          <w:ilvl w:val="0"/>
          <w:numId w:val="44"/>
        </w:numPr>
        <w:autoSpaceDE w:val="0"/>
        <w:autoSpaceDN w:val="0"/>
        <w:adjustRightInd w:val="0"/>
        <w:jc w:val="both"/>
        <w:rPr>
          <w:sz w:val="22"/>
          <w:szCs w:val="22"/>
          <w:lang w:val="en-US" w:eastAsia="en-GB"/>
        </w:rPr>
      </w:pPr>
      <w:r w:rsidRPr="00793D4B">
        <w:rPr>
          <w:sz w:val="22"/>
          <w:szCs w:val="22"/>
        </w:rPr>
        <w:t>The ILO should ensure that new staff at the national level should receive adequate and timely training in financial management</w:t>
      </w:r>
      <w:r>
        <w:rPr>
          <w:sz w:val="22"/>
          <w:szCs w:val="22"/>
        </w:rPr>
        <w:t>.</w:t>
      </w:r>
    </w:p>
    <w:sectPr w:rsidR="002261AC" w:rsidRPr="00793D4B" w:rsidSect="00E2097B">
      <w:type w:val="continuous"/>
      <w:pgSz w:w="11906" w:h="16838"/>
      <w:pgMar w:top="1418" w:right="1134" w:bottom="1418" w:left="1134" w:header="709" w:footer="709"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1AC" w:rsidRDefault="002261AC">
      <w:r>
        <w:separator/>
      </w:r>
    </w:p>
  </w:endnote>
  <w:endnote w:type="continuationSeparator" w:id="1">
    <w:p w:rsidR="002261AC" w:rsidRDefault="002261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Palatino Linotype">
    <w:altName w:val="Palatino"/>
    <w:panose1 w:val="02040502050505030304"/>
    <w:charset w:val="00"/>
    <w:family w:val="roman"/>
    <w:pitch w:val="variable"/>
    <w:sig w:usb0="E00003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1AC" w:rsidRDefault="002261AC" w:rsidP="00783D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61AC" w:rsidRDefault="002261AC" w:rsidP="00783D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1AC" w:rsidRDefault="002261AC" w:rsidP="00783D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61AC" w:rsidRPr="00783DFC" w:rsidRDefault="002261AC" w:rsidP="00783DFC">
    <w:pPr>
      <w:pStyle w:val="Footer"/>
      <w:ind w:right="360"/>
      <w:jc w:val="center"/>
      <w:rPr>
        <w:b/>
        <w:i/>
      </w:rPr>
    </w:pPr>
    <w:r>
      <w:rPr>
        <w:b/>
        <w:i/>
      </w:rPr>
      <w:t>ILO’s evaluation summaries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1AC" w:rsidRDefault="002261AC">
      <w:r>
        <w:separator/>
      </w:r>
    </w:p>
  </w:footnote>
  <w:footnote w:type="continuationSeparator" w:id="1">
    <w:p w:rsidR="002261AC" w:rsidRDefault="00226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90E"/>
    <w:multiLevelType w:val="hybridMultilevel"/>
    <w:tmpl w:val="5234299A"/>
    <w:lvl w:ilvl="0" w:tplc="F21A512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0"/>
        </w:tabs>
        <w:ind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
    <w:nsid w:val="03127C04"/>
    <w:multiLevelType w:val="hybridMultilevel"/>
    <w:tmpl w:val="0C3A6D00"/>
    <w:lvl w:ilvl="0" w:tplc="2E1AE47A">
      <w:start w:val="1"/>
      <w:numFmt w:val="lowerLetter"/>
      <w:lvlText w:val="%1)"/>
      <w:lvlJc w:val="left"/>
      <w:pPr>
        <w:tabs>
          <w:tab w:val="num" w:pos="720"/>
        </w:tabs>
        <w:ind w:left="720" w:hanging="360"/>
      </w:pPr>
      <w:rPr>
        <w:rFonts w:cs="Times New Roman"/>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46F4753"/>
    <w:multiLevelType w:val="hybridMultilevel"/>
    <w:tmpl w:val="78CC88B0"/>
    <w:lvl w:ilvl="0" w:tplc="0BAAE1C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2340"/>
        </w:tabs>
        <w:ind w:left="2340" w:hanging="360"/>
      </w:pPr>
      <w:rPr>
        <w:rFonts w:cs="Times New Roman"/>
      </w:rPr>
    </w:lvl>
    <w:lvl w:ilvl="2" w:tplc="0809001B" w:tentative="1">
      <w:start w:val="1"/>
      <w:numFmt w:val="lowerRoman"/>
      <w:lvlText w:val="%3."/>
      <w:lvlJc w:val="right"/>
      <w:pPr>
        <w:tabs>
          <w:tab w:val="num" w:pos="3060"/>
        </w:tabs>
        <w:ind w:left="3060" w:hanging="180"/>
      </w:pPr>
      <w:rPr>
        <w:rFonts w:cs="Times New Roman"/>
      </w:rPr>
    </w:lvl>
    <w:lvl w:ilvl="3" w:tplc="0809000F" w:tentative="1">
      <w:start w:val="1"/>
      <w:numFmt w:val="decimal"/>
      <w:lvlText w:val="%4."/>
      <w:lvlJc w:val="left"/>
      <w:pPr>
        <w:tabs>
          <w:tab w:val="num" w:pos="3780"/>
        </w:tabs>
        <w:ind w:left="3780" w:hanging="360"/>
      </w:pPr>
      <w:rPr>
        <w:rFonts w:cs="Times New Roman"/>
      </w:rPr>
    </w:lvl>
    <w:lvl w:ilvl="4" w:tplc="08090019" w:tentative="1">
      <w:start w:val="1"/>
      <w:numFmt w:val="lowerLetter"/>
      <w:lvlText w:val="%5."/>
      <w:lvlJc w:val="left"/>
      <w:pPr>
        <w:tabs>
          <w:tab w:val="num" w:pos="4500"/>
        </w:tabs>
        <w:ind w:left="4500" w:hanging="360"/>
      </w:pPr>
      <w:rPr>
        <w:rFonts w:cs="Times New Roman"/>
      </w:rPr>
    </w:lvl>
    <w:lvl w:ilvl="5" w:tplc="0809001B" w:tentative="1">
      <w:start w:val="1"/>
      <w:numFmt w:val="lowerRoman"/>
      <w:lvlText w:val="%6."/>
      <w:lvlJc w:val="right"/>
      <w:pPr>
        <w:tabs>
          <w:tab w:val="num" w:pos="5220"/>
        </w:tabs>
        <w:ind w:left="5220" w:hanging="180"/>
      </w:pPr>
      <w:rPr>
        <w:rFonts w:cs="Times New Roman"/>
      </w:rPr>
    </w:lvl>
    <w:lvl w:ilvl="6" w:tplc="0809000F" w:tentative="1">
      <w:start w:val="1"/>
      <w:numFmt w:val="decimal"/>
      <w:lvlText w:val="%7."/>
      <w:lvlJc w:val="left"/>
      <w:pPr>
        <w:tabs>
          <w:tab w:val="num" w:pos="5940"/>
        </w:tabs>
        <w:ind w:left="5940" w:hanging="360"/>
      </w:pPr>
      <w:rPr>
        <w:rFonts w:cs="Times New Roman"/>
      </w:rPr>
    </w:lvl>
    <w:lvl w:ilvl="7" w:tplc="08090019" w:tentative="1">
      <w:start w:val="1"/>
      <w:numFmt w:val="lowerLetter"/>
      <w:lvlText w:val="%8."/>
      <w:lvlJc w:val="left"/>
      <w:pPr>
        <w:tabs>
          <w:tab w:val="num" w:pos="6660"/>
        </w:tabs>
        <w:ind w:left="6660" w:hanging="360"/>
      </w:pPr>
      <w:rPr>
        <w:rFonts w:cs="Times New Roman"/>
      </w:rPr>
    </w:lvl>
    <w:lvl w:ilvl="8" w:tplc="0809001B" w:tentative="1">
      <w:start w:val="1"/>
      <w:numFmt w:val="lowerRoman"/>
      <w:lvlText w:val="%9."/>
      <w:lvlJc w:val="right"/>
      <w:pPr>
        <w:tabs>
          <w:tab w:val="num" w:pos="7380"/>
        </w:tabs>
        <w:ind w:left="7380" w:hanging="180"/>
      </w:pPr>
      <w:rPr>
        <w:rFonts w:cs="Times New Roman"/>
      </w:rPr>
    </w:lvl>
  </w:abstractNum>
  <w:abstractNum w:abstractNumId="3">
    <w:nsid w:val="0696633D"/>
    <w:multiLevelType w:val="hybridMultilevel"/>
    <w:tmpl w:val="E674876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2D40451"/>
    <w:multiLevelType w:val="hybridMultilevel"/>
    <w:tmpl w:val="DFD80B48"/>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nsid w:val="1F1D6131"/>
    <w:multiLevelType w:val="hybridMultilevel"/>
    <w:tmpl w:val="A252C1EE"/>
    <w:lvl w:ilvl="0" w:tplc="4FF85A7E">
      <w:start w:val="1"/>
      <w:numFmt w:val="lowerRoman"/>
      <w:lvlText w:val="%1."/>
      <w:lvlJc w:val="righ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B285AF2"/>
    <w:multiLevelType w:val="hybridMultilevel"/>
    <w:tmpl w:val="F5489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0A55EAD"/>
    <w:multiLevelType w:val="hybridMultilevel"/>
    <w:tmpl w:val="8A7C5F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10E307C"/>
    <w:multiLevelType w:val="hybridMultilevel"/>
    <w:tmpl w:val="6D7C851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2354BB8"/>
    <w:multiLevelType w:val="hybridMultilevel"/>
    <w:tmpl w:val="68781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3145410"/>
    <w:multiLevelType w:val="hybridMultilevel"/>
    <w:tmpl w:val="4328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514CD6"/>
    <w:multiLevelType w:val="hybridMultilevel"/>
    <w:tmpl w:val="C4D0E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062FEA"/>
    <w:multiLevelType w:val="hybridMultilevel"/>
    <w:tmpl w:val="AA6EA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8349BA"/>
    <w:multiLevelType w:val="hybridMultilevel"/>
    <w:tmpl w:val="2C66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F0278C"/>
    <w:multiLevelType w:val="hybridMultilevel"/>
    <w:tmpl w:val="FFE809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8AE397A"/>
    <w:multiLevelType w:val="hybridMultilevel"/>
    <w:tmpl w:val="784C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A1F7036"/>
    <w:multiLevelType w:val="hybridMultilevel"/>
    <w:tmpl w:val="ABC0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0327B8"/>
    <w:multiLevelType w:val="hybridMultilevel"/>
    <w:tmpl w:val="2D068C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F30581B"/>
    <w:multiLevelType w:val="hybridMultilevel"/>
    <w:tmpl w:val="AC54AA4E"/>
    <w:lvl w:ilvl="0" w:tplc="E49CF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432C3825"/>
    <w:multiLevelType w:val="hybridMultilevel"/>
    <w:tmpl w:val="5D24A642"/>
    <w:lvl w:ilvl="0" w:tplc="5E1CF004">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nsid w:val="43A553D3"/>
    <w:multiLevelType w:val="hybridMultilevel"/>
    <w:tmpl w:val="1524507A"/>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1">
    <w:nsid w:val="46E61EF9"/>
    <w:multiLevelType w:val="hybridMultilevel"/>
    <w:tmpl w:val="5A0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246EB6"/>
    <w:multiLevelType w:val="multilevel"/>
    <w:tmpl w:val="0DF4C286"/>
    <w:lvl w:ilvl="0">
      <w:start w:val="3"/>
      <w:numFmt w:val="decimal"/>
      <w:lvlText w:val="%1"/>
      <w:lvlJc w:val="left"/>
      <w:pPr>
        <w:ind w:left="480" w:hanging="480"/>
      </w:pPr>
      <w:rPr>
        <w:rFonts w:cs="Times New Roman" w:hint="default"/>
      </w:rPr>
    </w:lvl>
    <w:lvl w:ilvl="1">
      <w:start w:val="1"/>
      <w:numFmt w:val="decimal"/>
      <w:lvlText w:val="%1.%2"/>
      <w:lvlJc w:val="left"/>
      <w:pPr>
        <w:ind w:left="842" w:hanging="480"/>
      </w:pPr>
      <w:rPr>
        <w:rFonts w:cs="Times New Roman" w:hint="default"/>
      </w:rPr>
    </w:lvl>
    <w:lvl w:ilvl="2">
      <w:start w:val="1"/>
      <w:numFmt w:val="decimal"/>
      <w:lvlText w:val="%1.%2.%3"/>
      <w:lvlJc w:val="left"/>
      <w:pPr>
        <w:ind w:left="1444" w:hanging="720"/>
      </w:pPr>
      <w:rPr>
        <w:rFonts w:cs="Times New Roman" w:hint="default"/>
      </w:rPr>
    </w:lvl>
    <w:lvl w:ilvl="3">
      <w:start w:val="1"/>
      <w:numFmt w:val="decimal"/>
      <w:lvlText w:val="%1.%2.%3.%4"/>
      <w:lvlJc w:val="left"/>
      <w:pPr>
        <w:ind w:left="1806" w:hanging="720"/>
      </w:pPr>
      <w:rPr>
        <w:rFonts w:cs="Times New Roman" w:hint="default"/>
      </w:rPr>
    </w:lvl>
    <w:lvl w:ilvl="4">
      <w:start w:val="1"/>
      <w:numFmt w:val="decimal"/>
      <w:lvlText w:val="%1.%2.%3.%4.%5"/>
      <w:lvlJc w:val="left"/>
      <w:pPr>
        <w:ind w:left="2528" w:hanging="1080"/>
      </w:pPr>
      <w:rPr>
        <w:rFonts w:cs="Times New Roman" w:hint="default"/>
      </w:rPr>
    </w:lvl>
    <w:lvl w:ilvl="5">
      <w:start w:val="1"/>
      <w:numFmt w:val="decimal"/>
      <w:lvlText w:val="%1.%2.%3.%4.%5.%6"/>
      <w:lvlJc w:val="left"/>
      <w:pPr>
        <w:ind w:left="2890" w:hanging="1080"/>
      </w:pPr>
      <w:rPr>
        <w:rFonts w:cs="Times New Roman" w:hint="default"/>
      </w:rPr>
    </w:lvl>
    <w:lvl w:ilvl="6">
      <w:start w:val="1"/>
      <w:numFmt w:val="decimal"/>
      <w:lvlText w:val="%1.%2.%3.%4.%5.%6.%7"/>
      <w:lvlJc w:val="left"/>
      <w:pPr>
        <w:ind w:left="3612" w:hanging="1440"/>
      </w:pPr>
      <w:rPr>
        <w:rFonts w:cs="Times New Roman" w:hint="default"/>
      </w:rPr>
    </w:lvl>
    <w:lvl w:ilvl="7">
      <w:start w:val="1"/>
      <w:numFmt w:val="decimal"/>
      <w:lvlText w:val="%1.%2.%3.%4.%5.%6.%7.%8"/>
      <w:lvlJc w:val="left"/>
      <w:pPr>
        <w:ind w:left="3974" w:hanging="1440"/>
      </w:pPr>
      <w:rPr>
        <w:rFonts w:cs="Times New Roman" w:hint="default"/>
      </w:rPr>
    </w:lvl>
    <w:lvl w:ilvl="8">
      <w:start w:val="1"/>
      <w:numFmt w:val="decimal"/>
      <w:lvlText w:val="%1.%2.%3.%4.%5.%6.%7.%8.%9"/>
      <w:lvlJc w:val="left"/>
      <w:pPr>
        <w:ind w:left="4336" w:hanging="1440"/>
      </w:pPr>
      <w:rPr>
        <w:rFonts w:cs="Times New Roman" w:hint="default"/>
      </w:rPr>
    </w:lvl>
  </w:abstractNum>
  <w:abstractNum w:abstractNumId="23">
    <w:nsid w:val="48897879"/>
    <w:multiLevelType w:val="hybridMultilevel"/>
    <w:tmpl w:val="E3F4A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0865DBA"/>
    <w:multiLevelType w:val="hybridMultilevel"/>
    <w:tmpl w:val="2F3A1B1A"/>
    <w:lvl w:ilvl="0" w:tplc="0409000F">
      <w:start w:val="1"/>
      <w:numFmt w:val="decimal"/>
      <w:lvlText w:val="%1."/>
      <w:lvlJc w:val="left"/>
      <w:pPr>
        <w:tabs>
          <w:tab w:val="num" w:pos="720"/>
        </w:tabs>
        <w:ind w:left="720" w:hanging="360"/>
      </w:pPr>
      <w:rPr>
        <w:rFonts w:cs="Times New Roman"/>
      </w:rPr>
    </w:lvl>
    <w:lvl w:ilvl="1" w:tplc="814482E4">
      <w:start w:val="3"/>
      <w:numFmt w:val="upperRoman"/>
      <w:lvlText w:val="%2."/>
      <w:lvlJc w:val="left"/>
      <w:pPr>
        <w:tabs>
          <w:tab w:val="num" w:pos="1800"/>
        </w:tabs>
        <w:ind w:left="1800" w:hanging="720"/>
      </w:pPr>
      <w:rPr>
        <w:rFonts w:cs="Times New Roman" w:hint="default"/>
        <w:b/>
      </w:rPr>
    </w:lvl>
    <w:lvl w:ilvl="2" w:tplc="A0DA72F4">
      <w:start w:val="2"/>
      <w:numFmt w:val="upperLetter"/>
      <w:lvlText w:val="%3."/>
      <w:lvlJc w:val="left"/>
      <w:pPr>
        <w:tabs>
          <w:tab w:val="num" w:pos="2340"/>
        </w:tabs>
        <w:ind w:left="2340" w:hanging="360"/>
      </w:pPr>
      <w:rPr>
        <w:rFonts w:cs="Times New Roman" w:hint="default"/>
        <w:b/>
      </w:rPr>
    </w:lvl>
    <w:lvl w:ilvl="3" w:tplc="C2F4C1B8">
      <w:numFmt w:val="bullet"/>
      <w:lvlText w:val="-"/>
      <w:lvlJc w:val="left"/>
      <w:pPr>
        <w:tabs>
          <w:tab w:val="num" w:pos="2880"/>
        </w:tabs>
        <w:ind w:left="2880" w:hanging="360"/>
      </w:pPr>
      <w:rPr>
        <w:rFonts w:ascii="Times New Roman" w:eastAsia="Times New Roman" w:hAnsi="Times New Roman" w:hint="default"/>
      </w:rPr>
    </w:lvl>
    <w:lvl w:ilvl="4" w:tplc="FD680AAC">
      <w:start w:val="12"/>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3E245A3"/>
    <w:multiLevelType w:val="hybridMultilevel"/>
    <w:tmpl w:val="62F6D3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5AA1675"/>
    <w:multiLevelType w:val="hybridMultilevel"/>
    <w:tmpl w:val="93908C40"/>
    <w:lvl w:ilvl="0" w:tplc="0409001B">
      <w:start w:val="1"/>
      <w:numFmt w:val="lowerRoman"/>
      <w:lvlText w:val="%1."/>
      <w:lvlJc w:val="righ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88C4546"/>
    <w:multiLevelType w:val="hybridMultilevel"/>
    <w:tmpl w:val="434C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572E9D"/>
    <w:multiLevelType w:val="hybridMultilevel"/>
    <w:tmpl w:val="FDEAB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ACE6964"/>
    <w:multiLevelType w:val="hybridMultilevel"/>
    <w:tmpl w:val="BB22B628"/>
    <w:lvl w:ilvl="0" w:tplc="4FF85A7E">
      <w:start w:val="1"/>
      <w:numFmt w:val="lowerRoman"/>
      <w:lvlText w:val="%1."/>
      <w:lvlJc w:val="righ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CDA6FA6"/>
    <w:multiLevelType w:val="hybridMultilevel"/>
    <w:tmpl w:val="8E5A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FD1FAD"/>
    <w:multiLevelType w:val="hybridMultilevel"/>
    <w:tmpl w:val="29DA1B4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640E3565"/>
    <w:multiLevelType w:val="hybridMultilevel"/>
    <w:tmpl w:val="28548AA6"/>
    <w:lvl w:ilvl="0" w:tplc="1CCE5CDE">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668F35D7"/>
    <w:multiLevelType w:val="hybridMultilevel"/>
    <w:tmpl w:val="4CB0538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67AD25D1"/>
    <w:multiLevelType w:val="hybridMultilevel"/>
    <w:tmpl w:val="135A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457E11"/>
    <w:multiLevelType w:val="hybridMultilevel"/>
    <w:tmpl w:val="461E79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E9053AF"/>
    <w:multiLevelType w:val="hybridMultilevel"/>
    <w:tmpl w:val="B3C071BC"/>
    <w:lvl w:ilvl="0" w:tplc="0409001B">
      <w:start w:val="1"/>
      <w:numFmt w:val="lowerRoman"/>
      <w:lvlText w:val="%1."/>
      <w:lvlJc w:val="righ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6EBD0EB9"/>
    <w:multiLevelType w:val="hybridMultilevel"/>
    <w:tmpl w:val="0EA8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C10CCF"/>
    <w:multiLevelType w:val="hybridMultilevel"/>
    <w:tmpl w:val="F6CCA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2CA12ED"/>
    <w:multiLevelType w:val="hybridMultilevel"/>
    <w:tmpl w:val="3796BD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89B2031"/>
    <w:multiLevelType w:val="hybridMultilevel"/>
    <w:tmpl w:val="3B2C8A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7B193C8D"/>
    <w:multiLevelType w:val="hybridMultilevel"/>
    <w:tmpl w:val="D9701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B315149"/>
    <w:multiLevelType w:val="hybridMultilevel"/>
    <w:tmpl w:val="2C26F300"/>
    <w:lvl w:ilvl="0" w:tplc="EFC62138">
      <w:start w:val="1"/>
      <w:numFmt w:val="decimal"/>
      <w:lvlText w:val="%1."/>
      <w:lvlJc w:val="left"/>
      <w:pPr>
        <w:tabs>
          <w:tab w:val="num" w:pos="1413"/>
        </w:tabs>
        <w:ind w:left="1413" w:hanging="705"/>
      </w:pPr>
      <w:rPr>
        <w:rFonts w:cs="Times New Roman" w:hint="default"/>
      </w:rPr>
    </w:lvl>
    <w:lvl w:ilvl="1" w:tplc="C8F4DB62">
      <w:numFmt w:val="none"/>
      <w:lvlText w:val=""/>
      <w:lvlJc w:val="left"/>
      <w:pPr>
        <w:tabs>
          <w:tab w:val="num" w:pos="360"/>
        </w:tabs>
      </w:pPr>
      <w:rPr>
        <w:rFonts w:cs="Times New Roman"/>
      </w:rPr>
    </w:lvl>
    <w:lvl w:ilvl="2" w:tplc="EA92AA8C">
      <w:numFmt w:val="none"/>
      <w:lvlText w:val=""/>
      <w:lvlJc w:val="left"/>
      <w:pPr>
        <w:tabs>
          <w:tab w:val="num" w:pos="360"/>
        </w:tabs>
      </w:pPr>
      <w:rPr>
        <w:rFonts w:cs="Times New Roman"/>
      </w:rPr>
    </w:lvl>
    <w:lvl w:ilvl="3" w:tplc="3FBC8B4C">
      <w:numFmt w:val="none"/>
      <w:lvlText w:val=""/>
      <w:lvlJc w:val="left"/>
      <w:pPr>
        <w:tabs>
          <w:tab w:val="num" w:pos="360"/>
        </w:tabs>
      </w:pPr>
      <w:rPr>
        <w:rFonts w:cs="Times New Roman"/>
      </w:rPr>
    </w:lvl>
    <w:lvl w:ilvl="4" w:tplc="86C0F90A">
      <w:numFmt w:val="none"/>
      <w:lvlText w:val=""/>
      <w:lvlJc w:val="left"/>
      <w:pPr>
        <w:tabs>
          <w:tab w:val="num" w:pos="360"/>
        </w:tabs>
      </w:pPr>
      <w:rPr>
        <w:rFonts w:cs="Times New Roman"/>
      </w:rPr>
    </w:lvl>
    <w:lvl w:ilvl="5" w:tplc="AC2EEE0E">
      <w:numFmt w:val="none"/>
      <w:lvlText w:val=""/>
      <w:lvlJc w:val="left"/>
      <w:pPr>
        <w:tabs>
          <w:tab w:val="num" w:pos="360"/>
        </w:tabs>
      </w:pPr>
      <w:rPr>
        <w:rFonts w:cs="Times New Roman"/>
      </w:rPr>
    </w:lvl>
    <w:lvl w:ilvl="6" w:tplc="55BA3D60">
      <w:numFmt w:val="none"/>
      <w:lvlText w:val=""/>
      <w:lvlJc w:val="left"/>
      <w:pPr>
        <w:tabs>
          <w:tab w:val="num" w:pos="360"/>
        </w:tabs>
      </w:pPr>
      <w:rPr>
        <w:rFonts w:cs="Times New Roman"/>
      </w:rPr>
    </w:lvl>
    <w:lvl w:ilvl="7" w:tplc="FC1EB7B2">
      <w:numFmt w:val="none"/>
      <w:lvlText w:val=""/>
      <w:lvlJc w:val="left"/>
      <w:pPr>
        <w:tabs>
          <w:tab w:val="num" w:pos="360"/>
        </w:tabs>
      </w:pPr>
      <w:rPr>
        <w:rFonts w:cs="Times New Roman"/>
      </w:rPr>
    </w:lvl>
    <w:lvl w:ilvl="8" w:tplc="BAA046BC">
      <w:numFmt w:val="none"/>
      <w:lvlText w:val=""/>
      <w:lvlJc w:val="left"/>
      <w:pPr>
        <w:tabs>
          <w:tab w:val="num" w:pos="360"/>
        </w:tabs>
      </w:pPr>
      <w:rPr>
        <w:rFonts w:cs="Times New Roman"/>
      </w:rPr>
    </w:lvl>
  </w:abstractNum>
  <w:abstractNum w:abstractNumId="43">
    <w:nsid w:val="7B315F1F"/>
    <w:multiLevelType w:val="hybridMultilevel"/>
    <w:tmpl w:val="DE5C078A"/>
    <w:lvl w:ilvl="0" w:tplc="FCA62F4E">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nsid w:val="7EBA09F9"/>
    <w:multiLevelType w:val="hybridMultilevel"/>
    <w:tmpl w:val="AB2060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0"/>
  </w:num>
  <w:num w:numId="2">
    <w:abstractNumId w:val="0"/>
  </w:num>
  <w:num w:numId="3">
    <w:abstractNumId w:val="43"/>
  </w:num>
  <w:num w:numId="4">
    <w:abstractNumId w:val="25"/>
  </w:num>
  <w:num w:numId="5">
    <w:abstractNumId w:val="24"/>
  </w:num>
  <w:num w:numId="6">
    <w:abstractNumId w:val="1"/>
  </w:num>
  <w:num w:numId="7">
    <w:abstractNumId w:val="44"/>
  </w:num>
  <w:num w:numId="8">
    <w:abstractNumId w:val="6"/>
  </w:num>
  <w:num w:numId="9">
    <w:abstractNumId w:val="42"/>
  </w:num>
  <w:num w:numId="10">
    <w:abstractNumId w:val="40"/>
  </w:num>
  <w:num w:numId="11">
    <w:abstractNumId w:val="12"/>
  </w:num>
  <w:num w:numId="12">
    <w:abstractNumId w:val="7"/>
  </w:num>
  <w:num w:numId="13">
    <w:abstractNumId w:val="39"/>
  </w:num>
  <w:num w:numId="14">
    <w:abstractNumId w:val="38"/>
  </w:num>
  <w:num w:numId="15">
    <w:abstractNumId w:val="15"/>
  </w:num>
  <w:num w:numId="16">
    <w:abstractNumId w:val="35"/>
  </w:num>
  <w:num w:numId="17">
    <w:abstractNumId w:val="41"/>
  </w:num>
  <w:num w:numId="18">
    <w:abstractNumId w:val="11"/>
  </w:num>
  <w:num w:numId="19">
    <w:abstractNumId w:val="28"/>
  </w:num>
  <w:num w:numId="20">
    <w:abstractNumId w:val="34"/>
  </w:num>
  <w:num w:numId="21">
    <w:abstractNumId w:val="30"/>
  </w:num>
  <w:num w:numId="22">
    <w:abstractNumId w:val="33"/>
  </w:num>
  <w:num w:numId="23">
    <w:abstractNumId w:val="32"/>
  </w:num>
  <w:num w:numId="24">
    <w:abstractNumId w:val="31"/>
  </w:num>
  <w:num w:numId="25">
    <w:abstractNumId w:val="8"/>
  </w:num>
  <w:num w:numId="26">
    <w:abstractNumId w:val="4"/>
  </w:num>
  <w:num w:numId="27">
    <w:abstractNumId w:val="23"/>
  </w:num>
  <w:num w:numId="28">
    <w:abstractNumId w:val="18"/>
  </w:num>
  <w:num w:numId="29">
    <w:abstractNumId w:val="3"/>
  </w:num>
  <w:num w:numId="30">
    <w:abstractNumId w:val="9"/>
  </w:num>
  <w:num w:numId="31">
    <w:abstractNumId w:val="21"/>
  </w:num>
  <w:num w:numId="32">
    <w:abstractNumId w:val="17"/>
  </w:num>
  <w:num w:numId="33">
    <w:abstractNumId w:val="37"/>
  </w:num>
  <w:num w:numId="34">
    <w:abstractNumId w:val="16"/>
  </w:num>
  <w:num w:numId="35">
    <w:abstractNumId w:val="19"/>
  </w:num>
  <w:num w:numId="36">
    <w:abstractNumId w:val="27"/>
  </w:num>
  <w:num w:numId="37">
    <w:abstractNumId w:val="22"/>
  </w:num>
  <w:num w:numId="38">
    <w:abstractNumId w:val="2"/>
  </w:num>
  <w:num w:numId="39">
    <w:abstractNumId w:val="14"/>
  </w:num>
  <w:num w:numId="40">
    <w:abstractNumId w:val="36"/>
  </w:num>
  <w:num w:numId="41">
    <w:abstractNumId w:val="5"/>
  </w:num>
  <w:num w:numId="42">
    <w:abstractNumId w:val="29"/>
  </w:num>
  <w:num w:numId="43">
    <w:abstractNumId w:val="26"/>
  </w:num>
  <w:num w:numId="44">
    <w:abstractNumId w:val="10"/>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D08"/>
    <w:rsid w:val="00045BC9"/>
    <w:rsid w:val="00045FD7"/>
    <w:rsid w:val="0005163A"/>
    <w:rsid w:val="000535FC"/>
    <w:rsid w:val="00054B29"/>
    <w:rsid w:val="00060683"/>
    <w:rsid w:val="000608E2"/>
    <w:rsid w:val="00073ECC"/>
    <w:rsid w:val="000853B2"/>
    <w:rsid w:val="0008727A"/>
    <w:rsid w:val="00097161"/>
    <w:rsid w:val="000A3D08"/>
    <w:rsid w:val="000A4FFA"/>
    <w:rsid w:val="000B6938"/>
    <w:rsid w:val="000B721E"/>
    <w:rsid w:val="000C2200"/>
    <w:rsid w:val="000C399A"/>
    <w:rsid w:val="000C5061"/>
    <w:rsid w:val="000C66F1"/>
    <w:rsid w:val="000C6C9E"/>
    <w:rsid w:val="000C75FD"/>
    <w:rsid w:val="000D0196"/>
    <w:rsid w:val="000E3214"/>
    <w:rsid w:val="000E3EC3"/>
    <w:rsid w:val="000E6A1D"/>
    <w:rsid w:val="000F6887"/>
    <w:rsid w:val="0010303C"/>
    <w:rsid w:val="00103C58"/>
    <w:rsid w:val="00106D5B"/>
    <w:rsid w:val="00114D5E"/>
    <w:rsid w:val="001161A7"/>
    <w:rsid w:val="00125979"/>
    <w:rsid w:val="0014343B"/>
    <w:rsid w:val="00147175"/>
    <w:rsid w:val="00153290"/>
    <w:rsid w:val="001542B1"/>
    <w:rsid w:val="00162750"/>
    <w:rsid w:val="00165D8A"/>
    <w:rsid w:val="00170470"/>
    <w:rsid w:val="001A1E98"/>
    <w:rsid w:val="001C4BBE"/>
    <w:rsid w:val="001C51E1"/>
    <w:rsid w:val="001C54AF"/>
    <w:rsid w:val="001D75F9"/>
    <w:rsid w:val="001E08B6"/>
    <w:rsid w:val="001E0F20"/>
    <w:rsid w:val="001E1ABD"/>
    <w:rsid w:val="001E2348"/>
    <w:rsid w:val="001F0E3B"/>
    <w:rsid w:val="001F5B8C"/>
    <w:rsid w:val="00203077"/>
    <w:rsid w:val="002061C2"/>
    <w:rsid w:val="00210F23"/>
    <w:rsid w:val="00212208"/>
    <w:rsid w:val="002141BF"/>
    <w:rsid w:val="002261AC"/>
    <w:rsid w:val="0022794B"/>
    <w:rsid w:val="00227C3D"/>
    <w:rsid w:val="00227D8D"/>
    <w:rsid w:val="00245EFB"/>
    <w:rsid w:val="00262169"/>
    <w:rsid w:val="00281605"/>
    <w:rsid w:val="00283E76"/>
    <w:rsid w:val="00284FDB"/>
    <w:rsid w:val="00292F6B"/>
    <w:rsid w:val="00295BD7"/>
    <w:rsid w:val="00296286"/>
    <w:rsid w:val="0029633D"/>
    <w:rsid w:val="002A49FB"/>
    <w:rsid w:val="002B4D2D"/>
    <w:rsid w:val="002C2072"/>
    <w:rsid w:val="002D126F"/>
    <w:rsid w:val="002D1C8A"/>
    <w:rsid w:val="002D309E"/>
    <w:rsid w:val="002E3137"/>
    <w:rsid w:val="002F1EBA"/>
    <w:rsid w:val="0030744B"/>
    <w:rsid w:val="003249BA"/>
    <w:rsid w:val="00334F36"/>
    <w:rsid w:val="0035710E"/>
    <w:rsid w:val="00357C73"/>
    <w:rsid w:val="003747EB"/>
    <w:rsid w:val="00374B86"/>
    <w:rsid w:val="003757E5"/>
    <w:rsid w:val="003758D2"/>
    <w:rsid w:val="0038255A"/>
    <w:rsid w:val="00383421"/>
    <w:rsid w:val="00384760"/>
    <w:rsid w:val="00385920"/>
    <w:rsid w:val="00390117"/>
    <w:rsid w:val="0039308F"/>
    <w:rsid w:val="00393ED3"/>
    <w:rsid w:val="00396520"/>
    <w:rsid w:val="003A71E0"/>
    <w:rsid w:val="003B3CDB"/>
    <w:rsid w:val="003B6483"/>
    <w:rsid w:val="003B6963"/>
    <w:rsid w:val="003C1572"/>
    <w:rsid w:val="003C2418"/>
    <w:rsid w:val="003F48A1"/>
    <w:rsid w:val="00405ED0"/>
    <w:rsid w:val="004120AB"/>
    <w:rsid w:val="004301DF"/>
    <w:rsid w:val="004351C1"/>
    <w:rsid w:val="00446996"/>
    <w:rsid w:val="0044736C"/>
    <w:rsid w:val="004541ED"/>
    <w:rsid w:val="00461B56"/>
    <w:rsid w:val="00462FFD"/>
    <w:rsid w:val="00477D4E"/>
    <w:rsid w:val="00480A0C"/>
    <w:rsid w:val="00482058"/>
    <w:rsid w:val="004B2F69"/>
    <w:rsid w:val="004D5D21"/>
    <w:rsid w:val="00500FEC"/>
    <w:rsid w:val="00512CE0"/>
    <w:rsid w:val="005428D9"/>
    <w:rsid w:val="0054453D"/>
    <w:rsid w:val="00556C0F"/>
    <w:rsid w:val="00562705"/>
    <w:rsid w:val="005656D0"/>
    <w:rsid w:val="005800C4"/>
    <w:rsid w:val="0058206A"/>
    <w:rsid w:val="00586443"/>
    <w:rsid w:val="00591A50"/>
    <w:rsid w:val="005A0334"/>
    <w:rsid w:val="005A7241"/>
    <w:rsid w:val="005B2B05"/>
    <w:rsid w:val="005B32C6"/>
    <w:rsid w:val="005B3725"/>
    <w:rsid w:val="005B5FFA"/>
    <w:rsid w:val="005C21FA"/>
    <w:rsid w:val="005C48BD"/>
    <w:rsid w:val="005C5ED4"/>
    <w:rsid w:val="005C716A"/>
    <w:rsid w:val="005D51AE"/>
    <w:rsid w:val="005F1005"/>
    <w:rsid w:val="006050DE"/>
    <w:rsid w:val="00615549"/>
    <w:rsid w:val="00620C85"/>
    <w:rsid w:val="0062462D"/>
    <w:rsid w:val="00625B8F"/>
    <w:rsid w:val="00627673"/>
    <w:rsid w:val="00642609"/>
    <w:rsid w:val="00643D46"/>
    <w:rsid w:val="00653314"/>
    <w:rsid w:val="00680202"/>
    <w:rsid w:val="006A1D16"/>
    <w:rsid w:val="006A30B2"/>
    <w:rsid w:val="006B57D8"/>
    <w:rsid w:val="006E44BA"/>
    <w:rsid w:val="006F635E"/>
    <w:rsid w:val="007100C1"/>
    <w:rsid w:val="00711554"/>
    <w:rsid w:val="00730C80"/>
    <w:rsid w:val="00740814"/>
    <w:rsid w:val="00747AD8"/>
    <w:rsid w:val="00760331"/>
    <w:rsid w:val="00766C4D"/>
    <w:rsid w:val="00767205"/>
    <w:rsid w:val="00783DFC"/>
    <w:rsid w:val="00793D4B"/>
    <w:rsid w:val="00796AD0"/>
    <w:rsid w:val="007A2AED"/>
    <w:rsid w:val="007A3B33"/>
    <w:rsid w:val="007A5888"/>
    <w:rsid w:val="007B7BC4"/>
    <w:rsid w:val="007C1B4F"/>
    <w:rsid w:val="007E16E1"/>
    <w:rsid w:val="007E6A5D"/>
    <w:rsid w:val="007E6EDB"/>
    <w:rsid w:val="007F5C34"/>
    <w:rsid w:val="007F6451"/>
    <w:rsid w:val="007F77BC"/>
    <w:rsid w:val="008006C9"/>
    <w:rsid w:val="008045DB"/>
    <w:rsid w:val="00812AED"/>
    <w:rsid w:val="00820DD5"/>
    <w:rsid w:val="008309DB"/>
    <w:rsid w:val="00830E8D"/>
    <w:rsid w:val="008328D3"/>
    <w:rsid w:val="00833E33"/>
    <w:rsid w:val="00853103"/>
    <w:rsid w:val="00856E67"/>
    <w:rsid w:val="00870ECC"/>
    <w:rsid w:val="00882B21"/>
    <w:rsid w:val="00883F07"/>
    <w:rsid w:val="00890CD9"/>
    <w:rsid w:val="008A0D6F"/>
    <w:rsid w:val="008A31BD"/>
    <w:rsid w:val="008B40C6"/>
    <w:rsid w:val="008B5C1E"/>
    <w:rsid w:val="008C719A"/>
    <w:rsid w:val="008E0471"/>
    <w:rsid w:val="008E510B"/>
    <w:rsid w:val="008F02D9"/>
    <w:rsid w:val="00901B66"/>
    <w:rsid w:val="00905C3B"/>
    <w:rsid w:val="009146CB"/>
    <w:rsid w:val="00922274"/>
    <w:rsid w:val="00935E1B"/>
    <w:rsid w:val="0095132E"/>
    <w:rsid w:val="00955312"/>
    <w:rsid w:val="00962579"/>
    <w:rsid w:val="0096345C"/>
    <w:rsid w:val="00970DB2"/>
    <w:rsid w:val="00992AF4"/>
    <w:rsid w:val="009A0B5B"/>
    <w:rsid w:val="009E378D"/>
    <w:rsid w:val="009F37A2"/>
    <w:rsid w:val="009F5A5C"/>
    <w:rsid w:val="009F75A6"/>
    <w:rsid w:val="00A02A96"/>
    <w:rsid w:val="00A02CDE"/>
    <w:rsid w:val="00A03600"/>
    <w:rsid w:val="00A17860"/>
    <w:rsid w:val="00A25DB0"/>
    <w:rsid w:val="00A26B74"/>
    <w:rsid w:val="00A31B65"/>
    <w:rsid w:val="00A376E6"/>
    <w:rsid w:val="00A40345"/>
    <w:rsid w:val="00A46061"/>
    <w:rsid w:val="00A479C1"/>
    <w:rsid w:val="00A47E69"/>
    <w:rsid w:val="00A6243D"/>
    <w:rsid w:val="00A83381"/>
    <w:rsid w:val="00A83521"/>
    <w:rsid w:val="00A857ED"/>
    <w:rsid w:val="00AA792F"/>
    <w:rsid w:val="00AA7EC1"/>
    <w:rsid w:val="00AD4622"/>
    <w:rsid w:val="00AE30C8"/>
    <w:rsid w:val="00AF35E4"/>
    <w:rsid w:val="00B00F78"/>
    <w:rsid w:val="00B03F34"/>
    <w:rsid w:val="00B061FB"/>
    <w:rsid w:val="00B14D21"/>
    <w:rsid w:val="00B2095F"/>
    <w:rsid w:val="00B6556D"/>
    <w:rsid w:val="00B80643"/>
    <w:rsid w:val="00B81A53"/>
    <w:rsid w:val="00B91194"/>
    <w:rsid w:val="00B92E82"/>
    <w:rsid w:val="00B94611"/>
    <w:rsid w:val="00BA28CC"/>
    <w:rsid w:val="00BA6F25"/>
    <w:rsid w:val="00BC14F4"/>
    <w:rsid w:val="00BD01B7"/>
    <w:rsid w:val="00BE0E88"/>
    <w:rsid w:val="00BE1068"/>
    <w:rsid w:val="00BE2F60"/>
    <w:rsid w:val="00BF1C4C"/>
    <w:rsid w:val="00C03B76"/>
    <w:rsid w:val="00C0408F"/>
    <w:rsid w:val="00C040C1"/>
    <w:rsid w:val="00C161A5"/>
    <w:rsid w:val="00C16B0B"/>
    <w:rsid w:val="00C31889"/>
    <w:rsid w:val="00C50548"/>
    <w:rsid w:val="00C53324"/>
    <w:rsid w:val="00C53385"/>
    <w:rsid w:val="00C602F9"/>
    <w:rsid w:val="00C603E2"/>
    <w:rsid w:val="00C6145F"/>
    <w:rsid w:val="00C63485"/>
    <w:rsid w:val="00C63EFB"/>
    <w:rsid w:val="00C65DE3"/>
    <w:rsid w:val="00C67CEF"/>
    <w:rsid w:val="00C8411E"/>
    <w:rsid w:val="00C861A0"/>
    <w:rsid w:val="00C97121"/>
    <w:rsid w:val="00C9727E"/>
    <w:rsid w:val="00CA4D05"/>
    <w:rsid w:val="00CA6367"/>
    <w:rsid w:val="00CB0B2A"/>
    <w:rsid w:val="00CB5D7F"/>
    <w:rsid w:val="00CB7073"/>
    <w:rsid w:val="00CC114A"/>
    <w:rsid w:val="00CC3EAB"/>
    <w:rsid w:val="00CC4133"/>
    <w:rsid w:val="00CD0157"/>
    <w:rsid w:val="00CD0A31"/>
    <w:rsid w:val="00CF073B"/>
    <w:rsid w:val="00CF1EC0"/>
    <w:rsid w:val="00CF7B1E"/>
    <w:rsid w:val="00D06768"/>
    <w:rsid w:val="00D21A73"/>
    <w:rsid w:val="00D269A3"/>
    <w:rsid w:val="00D425F3"/>
    <w:rsid w:val="00D4512A"/>
    <w:rsid w:val="00D5055A"/>
    <w:rsid w:val="00D6418F"/>
    <w:rsid w:val="00D64962"/>
    <w:rsid w:val="00D66DAD"/>
    <w:rsid w:val="00D67B61"/>
    <w:rsid w:val="00D81B35"/>
    <w:rsid w:val="00D91CFA"/>
    <w:rsid w:val="00D97816"/>
    <w:rsid w:val="00DA5452"/>
    <w:rsid w:val="00DA6DDC"/>
    <w:rsid w:val="00DB5CEE"/>
    <w:rsid w:val="00DC1C77"/>
    <w:rsid w:val="00DD44CE"/>
    <w:rsid w:val="00E05C7D"/>
    <w:rsid w:val="00E2097B"/>
    <w:rsid w:val="00E27CE9"/>
    <w:rsid w:val="00E37D2C"/>
    <w:rsid w:val="00E432C1"/>
    <w:rsid w:val="00E43F18"/>
    <w:rsid w:val="00E50202"/>
    <w:rsid w:val="00E5305B"/>
    <w:rsid w:val="00E54128"/>
    <w:rsid w:val="00E56D76"/>
    <w:rsid w:val="00E71203"/>
    <w:rsid w:val="00E80554"/>
    <w:rsid w:val="00E81887"/>
    <w:rsid w:val="00E8562A"/>
    <w:rsid w:val="00E96AE4"/>
    <w:rsid w:val="00ED3AC9"/>
    <w:rsid w:val="00ED7A98"/>
    <w:rsid w:val="00EF65EC"/>
    <w:rsid w:val="00F05B04"/>
    <w:rsid w:val="00F27283"/>
    <w:rsid w:val="00F45926"/>
    <w:rsid w:val="00F52C53"/>
    <w:rsid w:val="00F63B0E"/>
    <w:rsid w:val="00F667C8"/>
    <w:rsid w:val="00F70275"/>
    <w:rsid w:val="00F741B4"/>
    <w:rsid w:val="00F75240"/>
    <w:rsid w:val="00F85963"/>
    <w:rsid w:val="00F95F72"/>
    <w:rsid w:val="00F967D1"/>
    <w:rsid w:val="00FA2DC3"/>
    <w:rsid w:val="00FB72C1"/>
    <w:rsid w:val="00FD1FFC"/>
    <w:rsid w:val="00FD6F79"/>
    <w:rsid w:val="00FE04C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FC"/>
    <w:rPr>
      <w:sz w:val="24"/>
      <w:szCs w:val="24"/>
      <w:lang w:eastAsia="zh-CN"/>
    </w:rPr>
  </w:style>
  <w:style w:type="paragraph" w:styleId="Heading3">
    <w:name w:val="heading 3"/>
    <w:basedOn w:val="Normal"/>
    <w:next w:val="Normal"/>
    <w:link w:val="Heading3Char"/>
    <w:uiPriority w:val="99"/>
    <w:qFormat/>
    <w:rsid w:val="001542B1"/>
    <w:pPr>
      <w:keepNext/>
      <w:spacing w:before="240" w:after="240"/>
      <w:outlineLvl w:val="2"/>
    </w:pPr>
    <w:rPr>
      <w:b/>
      <w:bCs/>
      <w:sz w:val="22"/>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542B1"/>
    <w:rPr>
      <w:rFonts w:eastAsia="Times New Roman" w:cs="Times New Roman"/>
      <w:b/>
      <w:bCs/>
      <w:sz w:val="22"/>
      <w:lang w:val="en-US" w:eastAsia="en-US"/>
    </w:rPr>
  </w:style>
  <w:style w:type="table" w:styleId="TableGrid">
    <w:name w:val="Table Grid"/>
    <w:basedOn w:val="TableNormal"/>
    <w:uiPriority w:val="99"/>
    <w:rsid w:val="000C39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384760"/>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05B04"/>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eastAsia="zh-CN"/>
    </w:rPr>
  </w:style>
  <w:style w:type="paragraph" w:styleId="Footer">
    <w:name w:val="footer"/>
    <w:basedOn w:val="Normal"/>
    <w:link w:val="FooterChar"/>
    <w:uiPriority w:val="99"/>
    <w:rsid w:val="00F05B04"/>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eastAsia="zh-CN"/>
    </w:rPr>
  </w:style>
  <w:style w:type="character" w:styleId="PageNumber">
    <w:name w:val="page number"/>
    <w:basedOn w:val="DefaultParagraphFont"/>
    <w:uiPriority w:val="99"/>
    <w:rsid w:val="00783DFC"/>
    <w:rPr>
      <w:rFonts w:cs="Times New Roman"/>
    </w:rPr>
  </w:style>
  <w:style w:type="paragraph" w:styleId="BodyText">
    <w:name w:val="Body Text"/>
    <w:basedOn w:val="Normal"/>
    <w:link w:val="BodyTextChar"/>
    <w:uiPriority w:val="99"/>
    <w:rsid w:val="00F967D1"/>
    <w:pPr>
      <w:spacing w:after="120"/>
    </w:pPr>
    <w:rPr>
      <w:rFonts w:eastAsia="Batang"/>
      <w:lang w:val="en-US" w:eastAsia="ko-KR"/>
    </w:rPr>
  </w:style>
  <w:style w:type="character" w:customStyle="1" w:styleId="BodyTextChar">
    <w:name w:val="Body Text Char"/>
    <w:basedOn w:val="DefaultParagraphFont"/>
    <w:link w:val="BodyText"/>
    <w:uiPriority w:val="99"/>
    <w:semiHidden/>
    <w:locked/>
    <w:rPr>
      <w:rFonts w:cs="Times New Roman"/>
      <w:sz w:val="24"/>
      <w:szCs w:val="24"/>
      <w:lang w:eastAsia="zh-CN"/>
    </w:rPr>
  </w:style>
  <w:style w:type="paragraph" w:styleId="Title">
    <w:name w:val="Title"/>
    <w:basedOn w:val="Normal"/>
    <w:link w:val="TitleChar"/>
    <w:uiPriority w:val="99"/>
    <w:qFormat/>
    <w:rsid w:val="00B92E82"/>
    <w:pPr>
      <w:jc w:val="center"/>
    </w:pPr>
    <w:rPr>
      <w:b/>
      <w:bCs/>
      <w:lang w:val="fr-CH" w:eastAsia="en-US"/>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zh-CN"/>
    </w:rPr>
  </w:style>
  <w:style w:type="paragraph" w:styleId="FootnoteText">
    <w:name w:val="footnote text"/>
    <w:aliases w:val="f,f Char Char Char"/>
    <w:basedOn w:val="Normal"/>
    <w:link w:val="FootnoteTextChar"/>
    <w:uiPriority w:val="99"/>
    <w:semiHidden/>
    <w:rsid w:val="000E3EC3"/>
    <w:rPr>
      <w:sz w:val="20"/>
      <w:szCs w:val="20"/>
      <w:lang w:val="en-US" w:eastAsia="en-US"/>
    </w:rPr>
  </w:style>
  <w:style w:type="character" w:customStyle="1" w:styleId="FootnoteTextChar">
    <w:name w:val="Footnote Text Char"/>
    <w:aliases w:val="f Char,f Char Char Char Char"/>
    <w:basedOn w:val="DefaultParagraphFont"/>
    <w:link w:val="FootnoteText"/>
    <w:uiPriority w:val="99"/>
    <w:semiHidden/>
    <w:locked/>
    <w:rsid w:val="002E3137"/>
    <w:rPr>
      <w:rFonts w:eastAsia="Times New Roman" w:cs="Times New Roman"/>
      <w:lang w:val="en-US" w:eastAsia="en-US"/>
    </w:rPr>
  </w:style>
  <w:style w:type="character" w:styleId="FootnoteReference">
    <w:name w:val="footnote reference"/>
    <w:basedOn w:val="DefaultParagraphFont"/>
    <w:uiPriority w:val="99"/>
    <w:semiHidden/>
    <w:rsid w:val="000E3EC3"/>
    <w:rPr>
      <w:rFonts w:cs="Times New Roman"/>
      <w:vertAlign w:val="superscript"/>
    </w:rPr>
  </w:style>
  <w:style w:type="paragraph" w:styleId="List2">
    <w:name w:val="List 2"/>
    <w:basedOn w:val="Normal"/>
    <w:uiPriority w:val="99"/>
    <w:rsid w:val="00586443"/>
    <w:pPr>
      <w:ind w:left="720" w:hanging="360"/>
    </w:pPr>
    <w:rPr>
      <w:lang w:val="en-US" w:eastAsia="en-US"/>
    </w:rPr>
  </w:style>
  <w:style w:type="paragraph" w:styleId="CommentText">
    <w:name w:val="annotation text"/>
    <w:basedOn w:val="Normal"/>
    <w:link w:val="CommentTextChar"/>
    <w:uiPriority w:val="99"/>
    <w:semiHidden/>
    <w:rsid w:val="00D64962"/>
    <w:rPr>
      <w:sz w:val="20"/>
      <w:szCs w:val="20"/>
      <w:lang w:eastAsia="en-US"/>
    </w:rPr>
  </w:style>
  <w:style w:type="character" w:customStyle="1" w:styleId="CommentTextChar">
    <w:name w:val="Comment Text Char"/>
    <w:basedOn w:val="DefaultParagraphFont"/>
    <w:link w:val="CommentText"/>
    <w:uiPriority w:val="99"/>
    <w:semiHidden/>
    <w:locked/>
    <w:rPr>
      <w:rFonts w:cs="Times New Roman"/>
      <w:sz w:val="20"/>
      <w:szCs w:val="20"/>
      <w:lang w:eastAsia="zh-CN"/>
    </w:rPr>
  </w:style>
  <w:style w:type="paragraph" w:styleId="NormalWeb">
    <w:name w:val="Normal (Web)"/>
    <w:basedOn w:val="Normal"/>
    <w:uiPriority w:val="99"/>
    <w:rsid w:val="00F85963"/>
    <w:pPr>
      <w:spacing w:after="312"/>
    </w:pPr>
    <w:rPr>
      <w:lang w:eastAsia="en-GB"/>
    </w:rPr>
  </w:style>
  <w:style w:type="paragraph" w:styleId="BalloonText">
    <w:name w:val="Balloon Text"/>
    <w:basedOn w:val="Normal"/>
    <w:link w:val="BalloonTextChar"/>
    <w:uiPriority w:val="99"/>
    <w:semiHidden/>
    <w:rsid w:val="0092227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zh-CN"/>
    </w:rPr>
  </w:style>
  <w:style w:type="paragraph" w:styleId="ListParagraph">
    <w:name w:val="List Paragraph"/>
    <w:basedOn w:val="Normal"/>
    <w:uiPriority w:val="99"/>
    <w:qFormat/>
    <w:rsid w:val="00B061FB"/>
    <w:pPr>
      <w:ind w:left="720"/>
    </w:pPr>
  </w:style>
  <w:style w:type="paragraph" w:customStyle="1" w:styleId="NoSpacingChar">
    <w:name w:val="No Spacing Char"/>
    <w:link w:val="NoSpacingCharChar"/>
    <w:uiPriority w:val="99"/>
    <w:rsid w:val="002E3137"/>
    <w:rPr>
      <w:rFonts w:ascii="Calibri" w:hAnsi="Calibri"/>
      <w:lang w:val="en-US" w:eastAsia="en-US"/>
    </w:rPr>
  </w:style>
  <w:style w:type="character" w:customStyle="1" w:styleId="NoSpacingCharChar">
    <w:name w:val="No Spacing Char Char"/>
    <w:basedOn w:val="DefaultParagraphFont"/>
    <w:link w:val="NoSpacingChar"/>
    <w:uiPriority w:val="99"/>
    <w:locked/>
    <w:rsid w:val="002E3137"/>
    <w:rPr>
      <w:rFonts w:ascii="Calibri" w:hAnsi="Calibri" w:cs="Times New Roman"/>
      <w:sz w:val="22"/>
      <w:szCs w:val="22"/>
      <w:lang w:val="en-US" w:eastAsia="en-US" w:bidi="ar-SA"/>
    </w:rPr>
  </w:style>
  <w:style w:type="paragraph" w:customStyle="1" w:styleId="MainParawithChapter">
    <w:name w:val="Main Para with Chapter#"/>
    <w:basedOn w:val="Normal"/>
    <w:uiPriority w:val="99"/>
    <w:rsid w:val="00045BC9"/>
    <w:pPr>
      <w:spacing w:after="240"/>
      <w:jc w:val="both"/>
    </w:pPr>
    <w:rPr>
      <w:lang w:val="en-US" w:eastAsia="en-US"/>
    </w:rPr>
  </w:style>
  <w:style w:type="paragraph" w:customStyle="1" w:styleId="Default">
    <w:name w:val="Default"/>
    <w:uiPriority w:val="99"/>
    <w:rsid w:val="00793D4B"/>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3</Pages>
  <Words>1200</Words>
  <Characters>6846</Characters>
  <Application>Microsoft Office Outlook</Application>
  <DocSecurity>0</DocSecurity>
  <Lines>0</Lines>
  <Paragraphs>0</Paragraphs>
  <ScaleCrop>false</ScaleCrop>
  <Company>ILO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dc:title>
  <dc:subject/>
  <dc:creator>ILO</dc:creator>
  <cp:keywords/>
  <dc:description/>
  <cp:lastModifiedBy>neubecker</cp:lastModifiedBy>
  <cp:revision>5</cp:revision>
  <cp:lastPrinted>2009-03-13T11:53:00Z</cp:lastPrinted>
  <dcterms:created xsi:type="dcterms:W3CDTF">2009-05-21T15:38:00Z</dcterms:created>
  <dcterms:modified xsi:type="dcterms:W3CDTF">2009-06-30T16:07:00Z</dcterms:modified>
</cp:coreProperties>
</file>