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3B17" w14:textId="26FFBF8F" w:rsidR="00F470BB" w:rsidRPr="008059D3" w:rsidRDefault="00DE6440" w:rsidP="00787E07">
      <w:pPr>
        <w:pStyle w:val="DocumentTitle"/>
        <w:spacing w:before="1680"/>
      </w:pPr>
      <w:r>
        <w:t>Think Impact Toolkit</w:t>
      </w:r>
    </w:p>
    <w:p w14:paraId="4F649F19" w14:textId="22259C64" w:rsidR="00F470BB" w:rsidRPr="008059D3" w:rsidRDefault="005E77FB" w:rsidP="00F470BB">
      <w:pPr>
        <w:pStyle w:val="DocumentSubtitle"/>
      </w:pPr>
      <w:r w:rsidRPr="005E77FB">
        <w:t>Questionnaire and Guidance for</w:t>
      </w:r>
      <w:r w:rsidR="00860381">
        <w:t xml:space="preserve"> Detailed</w:t>
      </w:r>
      <w:r w:rsidRPr="005E77FB">
        <w:t xml:space="preserve"> Assessment of Potential Guarantee Partners</w:t>
      </w:r>
    </w:p>
    <w:p w14:paraId="62384F55" w14:textId="6E9E9BAC" w:rsidR="00F470BB" w:rsidRPr="004B3EF7" w:rsidRDefault="00DE6440" w:rsidP="004765A5">
      <w:pPr>
        <w:pStyle w:val="Authors"/>
      </w:pPr>
      <w:r>
        <w:t xml:space="preserve">Social Finance </w:t>
      </w:r>
    </w:p>
    <w:p w14:paraId="25485423" w14:textId="0E327AEF" w:rsidR="00F470BB" w:rsidRPr="004B3EF7" w:rsidRDefault="00217482" w:rsidP="00787E07">
      <w:pPr>
        <w:pStyle w:val="Department"/>
        <w:spacing w:after="5280"/>
      </w:pPr>
      <w:r>
        <w:t>Enterprises Department</w:t>
      </w:r>
    </w:p>
    <w:p w14:paraId="62D0778A" w14:textId="3A0FAE9F" w:rsidR="00F470BB" w:rsidRPr="0008490E" w:rsidRDefault="00000000" w:rsidP="0008490E">
      <w:pPr>
        <w:pStyle w:val="DateMonthYear"/>
      </w:pPr>
      <w:sdt>
        <w:sdtPr>
          <w:alias w:val="DatePicker"/>
          <w:tag w:val="DatePicker"/>
          <w:id w:val="723101078"/>
          <w:placeholder>
            <w:docPart w:val="9E4E3E452176420E8E33219803988AAD"/>
          </w:placeholder>
          <w:date w:fullDate="2024-05-02T00:00:00Z">
            <w:dateFormat w:val="MMMM yyyy"/>
            <w:lid w:val="en-GB"/>
            <w:storeMappedDataAs w:val="dateTime"/>
            <w:calendar w:val="gregorian"/>
          </w:date>
        </w:sdtPr>
        <w:sdtContent>
          <w:r w:rsidR="00217482">
            <w:t>May 2024</w:t>
          </w:r>
        </w:sdtContent>
      </w:sdt>
    </w:p>
    <w:p w14:paraId="7286C524" w14:textId="77777777" w:rsidR="00D815E5" w:rsidRDefault="00D815E5" w:rsidP="00BE02F2">
      <w:pPr>
        <w:pStyle w:val="Headinglevel1"/>
        <w:sectPr w:rsidR="00D815E5" w:rsidSect="003C6EFA">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268" w:right="1134" w:bottom="964" w:left="1134" w:header="851" w:footer="680" w:gutter="0"/>
          <w:cols w:space="284"/>
          <w:titlePg/>
          <w:docGrid w:linePitch="360"/>
        </w:sectPr>
      </w:pPr>
      <w:bookmarkStart w:id="0" w:name="_Toc58922702"/>
    </w:p>
    <w:bookmarkEnd w:id="0"/>
    <w:p w14:paraId="79A74360" w14:textId="15C0F5E3" w:rsidR="00F470BB" w:rsidRPr="003908FB" w:rsidRDefault="005E77FB" w:rsidP="00BE02F2">
      <w:pPr>
        <w:pStyle w:val="Headinglevel1"/>
      </w:pPr>
      <w:r>
        <w:lastRenderedPageBreak/>
        <w:t>General guidance</w:t>
      </w:r>
    </w:p>
    <w:p w14:paraId="4AD2A464" w14:textId="3413F16C" w:rsidR="00454501" w:rsidRDefault="00454501" w:rsidP="00454501">
      <w:pPr>
        <w:pStyle w:val="NormalBody"/>
      </w:pPr>
      <w:r>
        <w:t xml:space="preserve">The following </w:t>
      </w:r>
      <w:r w:rsidRPr="0028776D">
        <w:rPr>
          <w:b/>
          <w:bCs/>
        </w:rPr>
        <w:t>questionnaire</w:t>
      </w:r>
      <w:r>
        <w:t xml:space="preserve"> helps to assess alignment of potential guarantee partners with the development objectives of your organization. It is part of the</w:t>
      </w:r>
      <w:r w:rsidR="008545AA">
        <w:t xml:space="preserve"> </w:t>
      </w:r>
      <w:hyperlink r:id="rId14" w:history="1">
        <w:r w:rsidR="008545AA" w:rsidRPr="00023C47">
          <w:rPr>
            <w:rStyle w:val="Hyperlink"/>
          </w:rPr>
          <w:t>ILO’s</w:t>
        </w:r>
        <w:r w:rsidRPr="00023C47">
          <w:rPr>
            <w:rStyle w:val="Hyperlink"/>
          </w:rPr>
          <w:t xml:space="preserve"> Think Impact Toolkit</w:t>
        </w:r>
      </w:hyperlink>
      <w:r>
        <w:t xml:space="preserve">. </w:t>
      </w:r>
      <w:r w:rsidR="003B10DC" w:rsidRPr="008E1096">
        <w:t xml:space="preserve">The toolkit </w:t>
      </w:r>
      <w:r w:rsidR="003B10DC">
        <w:t xml:space="preserve">supports organizations (guarantors) </w:t>
      </w:r>
      <w:r w:rsidR="003B10DC" w:rsidRPr="004924CD">
        <w:t xml:space="preserve">which provide </w:t>
      </w:r>
      <w:r w:rsidR="003B10DC">
        <w:t>portfolio guarantees to financial institutions to embed impact considerations throughout their guarantee process</w:t>
      </w:r>
      <w:r w:rsidR="00BD2364" w:rsidRPr="008E1096">
        <w:t>.</w:t>
      </w:r>
      <w:r>
        <w:t xml:space="preserve"> </w:t>
      </w:r>
      <w:r w:rsidR="00195077">
        <w:t>The questionnaire shall be used during the Project Development / Structuring phase of the guarantee process as described below</w:t>
      </w:r>
      <w:r>
        <w:t>:</w:t>
      </w:r>
    </w:p>
    <w:p w14:paraId="0DF96E84" w14:textId="09753E7A" w:rsidR="00454501" w:rsidRDefault="00B93355" w:rsidP="00454501">
      <w:pPr>
        <w:pStyle w:val="NormalBody"/>
        <w:jc w:val="center"/>
      </w:pPr>
      <w:r w:rsidRPr="00343770">
        <w:rPr>
          <w:noProof/>
        </w:rPr>
        <w:drawing>
          <wp:inline distT="0" distB="0" distL="0" distR="0" wp14:anchorId="71EA9234" wp14:editId="4EF7C475">
            <wp:extent cx="6062345" cy="12261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62345" cy="1226185"/>
                    </a:xfrm>
                    <a:prstGeom prst="rect">
                      <a:avLst/>
                    </a:prstGeom>
                    <a:noFill/>
                    <a:ln>
                      <a:noFill/>
                    </a:ln>
                  </pic:spPr>
                </pic:pic>
              </a:graphicData>
            </a:graphic>
          </wp:inline>
        </w:drawing>
      </w:r>
    </w:p>
    <w:p w14:paraId="5AF583CB" w14:textId="5FB6231E" w:rsidR="005D0033" w:rsidRDefault="000F50C4" w:rsidP="005D0033">
      <w:pPr>
        <w:pStyle w:val="NormalBody"/>
      </w:pPr>
      <w:r w:rsidRPr="000F50C4">
        <w:t>This</w:t>
      </w:r>
      <w:r w:rsidR="005E77FB">
        <w:t xml:space="preserve"> </w:t>
      </w:r>
      <w:r>
        <w:t xml:space="preserve">questionnaire </w:t>
      </w:r>
      <w:r w:rsidR="00A62B4A">
        <w:t>is</w:t>
      </w:r>
      <w:r w:rsidR="005E77FB">
        <w:t xml:space="preserve"> the basis </w:t>
      </w:r>
      <w:r w:rsidR="00A62B4A">
        <w:t>of</w:t>
      </w:r>
      <w:r w:rsidR="005E77FB">
        <w:t xml:space="preserve"> a deeper analysis of the potential </w:t>
      </w:r>
      <w:r w:rsidR="004A5E78">
        <w:t xml:space="preserve">guarantee </w:t>
      </w:r>
      <w:r w:rsidR="005E77FB">
        <w:t xml:space="preserve">partner. </w:t>
      </w:r>
      <w:r w:rsidR="001C682E">
        <w:t>M</w:t>
      </w:r>
      <w:r w:rsidR="00F62B49">
        <w:t>ost guarantee providers</w:t>
      </w:r>
      <w:r w:rsidR="001C682E">
        <w:t xml:space="preserve"> conduct </w:t>
      </w:r>
      <w:r w:rsidR="00F62B49">
        <w:t xml:space="preserve">such </w:t>
      </w:r>
      <w:r w:rsidR="001C682E">
        <w:t xml:space="preserve">an </w:t>
      </w:r>
      <w:r w:rsidR="00F62B49">
        <w:t xml:space="preserve">assessment once a preliminary agreement has been reached regarding the willingness to work with a particular financial </w:t>
      </w:r>
      <w:r w:rsidR="000D57E6">
        <w:t>institution</w:t>
      </w:r>
      <w:r w:rsidR="00F62B49">
        <w:t>.</w:t>
      </w:r>
      <w:r w:rsidR="00256A2E">
        <w:t xml:space="preserve"> </w:t>
      </w:r>
      <w:r w:rsidR="005E77FB">
        <w:t>The questionnaire cover</w:t>
      </w:r>
      <w:r w:rsidR="00256A2E">
        <w:t>s</w:t>
      </w:r>
      <w:r w:rsidR="005E77FB">
        <w:t xml:space="preserve"> information </w:t>
      </w:r>
      <w:r w:rsidR="000D57E6">
        <w:t>about</w:t>
      </w:r>
      <w:r w:rsidR="005E77FB">
        <w:t xml:space="preserve"> current client groups, financial and non</w:t>
      </w:r>
      <w:r w:rsidR="000D57E6">
        <w:t>-</w:t>
      </w:r>
      <w:r w:rsidR="005E77FB">
        <w:t xml:space="preserve">financial </w:t>
      </w:r>
      <w:r w:rsidR="000D57E6">
        <w:t>services</w:t>
      </w:r>
      <w:r w:rsidR="005E77FB">
        <w:t xml:space="preserve"> offered, motivation for applying for the guarantee, potential technical assistance needs</w:t>
      </w:r>
      <w:r w:rsidR="005A364C">
        <w:t>,</w:t>
      </w:r>
      <w:r w:rsidR="005E77FB">
        <w:t xml:space="preserve"> and </w:t>
      </w:r>
      <w:r w:rsidR="005A364C">
        <w:t xml:space="preserve">current </w:t>
      </w:r>
      <w:r w:rsidR="005E77FB">
        <w:t>capacity to generate development impact data.</w:t>
      </w:r>
      <w:r w:rsidR="005D0033">
        <w:t xml:space="preserve"> Having acquired a general understanding of the </w:t>
      </w:r>
      <w:r w:rsidR="00ED1104">
        <w:t xml:space="preserve">financial </w:t>
      </w:r>
      <w:r w:rsidR="005D0033">
        <w:t xml:space="preserve">institution at the screening stage, the analysis will </w:t>
      </w:r>
      <w:r w:rsidR="003B052A">
        <w:t xml:space="preserve">now </w:t>
      </w:r>
      <w:r w:rsidR="005D0033">
        <w:t xml:space="preserve">go into </w:t>
      </w:r>
      <w:r w:rsidR="00934F7C">
        <w:t xml:space="preserve">more </w:t>
      </w:r>
      <w:r w:rsidR="005D0033">
        <w:t>detail on development-related aspects, including Environmental, Social and Governance (ESG) factors. As such, it will provide the information that is importan</w:t>
      </w:r>
      <w:r w:rsidR="00C80EFD">
        <w:t>t for</w:t>
      </w:r>
      <w:r w:rsidR="005D0033">
        <w:t xml:space="preserve"> </w:t>
      </w:r>
      <w:r w:rsidR="00446352">
        <w:t xml:space="preserve">the </w:t>
      </w:r>
      <w:r w:rsidR="005D0033">
        <w:t>advanced appraisal stage.</w:t>
      </w:r>
    </w:p>
    <w:p w14:paraId="56DE08AC" w14:textId="39C382AB" w:rsidR="00342D4D" w:rsidRDefault="00DA3D4F" w:rsidP="002D5C8B">
      <w:pPr>
        <w:pStyle w:val="NormalBody"/>
      </w:pPr>
      <w:r w:rsidRPr="005E77FB">
        <w:t xml:space="preserve">The use of the questionnaire is flexible. </w:t>
      </w:r>
      <w:r>
        <w:t>The task owner (i.e. the person in your organization in charge of this process</w:t>
      </w:r>
      <w:r w:rsidR="00564834">
        <w:t xml:space="preserve"> or, alternatively, a consultant</w:t>
      </w:r>
      <w:r>
        <w:t>)</w:t>
      </w:r>
      <w:r w:rsidRPr="005E77FB">
        <w:t xml:space="preserve"> may</w:t>
      </w:r>
      <w:r>
        <w:t>,</w:t>
      </w:r>
      <w:r w:rsidRPr="005E77FB">
        <w:t xml:space="preserve"> for instance</w:t>
      </w:r>
      <w:r>
        <w:t>,</w:t>
      </w:r>
      <w:r w:rsidRPr="005E77FB">
        <w:t xml:space="preserve"> send it to</w:t>
      </w:r>
      <w:r>
        <w:t xml:space="preserve"> </w:t>
      </w:r>
      <w:r w:rsidRPr="005E77FB">
        <w:t>potential guarantee partners</w:t>
      </w:r>
      <w:r w:rsidR="00937EC3">
        <w:t xml:space="preserve"> with the request to fill in</w:t>
      </w:r>
      <w:r w:rsidR="00937EC3" w:rsidRPr="005E77FB">
        <w:t>, or fill</w:t>
      </w:r>
      <w:r w:rsidR="00937EC3">
        <w:t xml:space="preserve"> it in </w:t>
      </w:r>
      <w:r w:rsidR="00937EC3" w:rsidRPr="005E77FB">
        <w:t xml:space="preserve">during </w:t>
      </w:r>
      <w:r w:rsidR="00937EC3">
        <w:t xml:space="preserve">a </w:t>
      </w:r>
      <w:r w:rsidR="00937EC3" w:rsidRPr="005E77FB">
        <w:t>meeting with</w:t>
      </w:r>
      <w:r w:rsidR="00937EC3">
        <w:t xml:space="preserve"> the financial institution</w:t>
      </w:r>
      <w:r w:rsidRPr="005E77FB">
        <w:t xml:space="preserve"> – or a combination of both. The</w:t>
      </w:r>
      <w:r>
        <w:t xml:space="preserve"> task owner</w:t>
      </w:r>
      <w:r w:rsidRPr="005E77FB">
        <w:t xml:space="preserve"> may also find the need to add additional queries to the questionnaire or remove some, based on the </w:t>
      </w:r>
      <w:r>
        <w:t xml:space="preserve">local </w:t>
      </w:r>
      <w:r w:rsidRPr="005E77FB">
        <w:t xml:space="preserve">context, </w:t>
      </w:r>
      <w:r>
        <w:t>organizational priorities</w:t>
      </w:r>
      <w:r w:rsidRPr="005E77FB">
        <w:t xml:space="preserve"> and prior knowledge of the </w:t>
      </w:r>
      <w:r w:rsidR="00C93087">
        <w:t>financial institution</w:t>
      </w:r>
      <w:r w:rsidRPr="005E77FB">
        <w:t>.</w:t>
      </w:r>
      <w:r w:rsidR="00F13710">
        <w:t xml:space="preserve"> Moreover, although the questionnaire is a standalone document, it can be incorporated into existing due diligence process</w:t>
      </w:r>
      <w:r w:rsidR="002A15BE">
        <w:t>es / questionnaires of the organization.</w:t>
      </w:r>
    </w:p>
    <w:p w14:paraId="74947859" w14:textId="299D2233" w:rsidR="002D5C8B" w:rsidRPr="00CE05A9" w:rsidRDefault="005D0033" w:rsidP="002D5C8B">
      <w:pPr>
        <w:pStyle w:val="NormalBody"/>
      </w:pPr>
      <w:r>
        <w:t xml:space="preserve">After obtaining the answers to the questions, the task owner should add </w:t>
      </w:r>
      <w:r w:rsidR="00A21178">
        <w:t>content</w:t>
      </w:r>
      <w:r w:rsidR="0023687B">
        <w:t xml:space="preserve"> </w:t>
      </w:r>
      <w:r w:rsidR="00A21178">
        <w:t>in</w:t>
      </w:r>
      <w:r>
        <w:t xml:space="preserve"> the column “suggested measures” whenever a gap or potential improvement is identified. </w:t>
      </w:r>
      <w:r w:rsidR="00907899">
        <w:t>To facilitate the work of the task owner, the questionnaire contains a g</w:t>
      </w:r>
      <w:r w:rsidR="00907899" w:rsidRPr="009F5FBB">
        <w:t>uidance</w:t>
      </w:r>
      <w:r w:rsidR="00907899" w:rsidRPr="00CE05A9">
        <w:t xml:space="preserve"> column. </w:t>
      </w:r>
      <w:r w:rsidR="00907899">
        <w:t xml:space="preserve">If </w:t>
      </w:r>
      <w:r w:rsidR="00907899" w:rsidRPr="00CE05A9">
        <w:t>the questionnaire</w:t>
      </w:r>
      <w:r w:rsidR="00907899">
        <w:t xml:space="preserve"> is sent</w:t>
      </w:r>
      <w:r w:rsidR="00907899" w:rsidRPr="00CE05A9">
        <w:t xml:space="preserve"> to potential partners</w:t>
      </w:r>
      <w:r w:rsidR="00907899">
        <w:t xml:space="preserve"> to be filled in, this column </w:t>
      </w:r>
      <w:r w:rsidR="00907899" w:rsidRPr="00CE05A9">
        <w:t xml:space="preserve">should be </w:t>
      </w:r>
      <w:r w:rsidR="00907899" w:rsidRPr="009F5FBB">
        <w:t>removed</w:t>
      </w:r>
      <w:r w:rsidR="00907899" w:rsidRPr="00CE05A9">
        <w:t>.</w:t>
      </w:r>
      <w:r w:rsidR="009D0024">
        <w:t xml:space="preserve"> To support the analysis, a list of documents to be request</w:t>
      </w:r>
      <w:r w:rsidR="0034178C">
        <w:t>ed</w:t>
      </w:r>
      <w:r w:rsidR="009D0024">
        <w:t xml:space="preserve"> </w:t>
      </w:r>
      <w:r w:rsidR="00D33E94">
        <w:t xml:space="preserve">from the financial institution </w:t>
      </w:r>
      <w:r w:rsidR="009D0024">
        <w:t>is also suggested at the end of the questionnaire.</w:t>
      </w:r>
    </w:p>
    <w:p w14:paraId="2389F94C" w14:textId="67CF9CF2" w:rsidR="00F13710" w:rsidRDefault="004B7C95" w:rsidP="00F13710">
      <w:pPr>
        <w:jc w:val="both"/>
      </w:pPr>
      <w:r w:rsidRPr="006A12C9">
        <w:rPr>
          <w:u w:val="single"/>
        </w:rPr>
        <w:t>Note</w:t>
      </w:r>
      <w:r>
        <w:t xml:space="preserve">: </w:t>
      </w:r>
      <w:r w:rsidRPr="00D660D8">
        <w:t>th</w:t>
      </w:r>
      <w:r>
        <w:t>e</w:t>
      </w:r>
      <w:r w:rsidRPr="00D660D8">
        <w:t xml:space="preserve"> following pages </w:t>
      </w:r>
      <w:r>
        <w:t>contain the questionnaire – text</w:t>
      </w:r>
      <w:r w:rsidRPr="00D660D8">
        <w:t xml:space="preserve"> </w:t>
      </w:r>
      <w:r w:rsidR="00BD6294">
        <w:t xml:space="preserve">marked </w:t>
      </w:r>
      <w:r w:rsidRPr="006A12C9">
        <w:t>in</w:t>
      </w:r>
      <w:r w:rsidRPr="00D660D8">
        <w:t xml:space="preserve"> </w:t>
      </w:r>
      <w:r w:rsidR="00BD6294" w:rsidRPr="00BB1216">
        <w:rPr>
          <w:color w:val="00B050"/>
          <w:highlight w:val="yellow"/>
        </w:rPr>
        <w:t>green</w:t>
      </w:r>
      <w:r w:rsidRPr="00D660D8">
        <w:t xml:space="preserve"> must be adjusted by the user to align with their specific requirements.</w:t>
      </w:r>
    </w:p>
    <w:p w14:paraId="01221D23" w14:textId="77777777" w:rsidR="000B2040" w:rsidRDefault="000B2040" w:rsidP="000B2040">
      <w:pPr>
        <w:pStyle w:val="ParaNum"/>
        <w:sectPr w:rsidR="000B2040" w:rsidSect="007C4573">
          <w:pgSz w:w="11906" w:h="16838" w:code="9"/>
          <w:pgMar w:top="1701" w:right="1134" w:bottom="964" w:left="1134" w:header="851" w:footer="680" w:gutter="0"/>
          <w:cols w:space="284"/>
          <w:docGrid w:linePitch="360"/>
        </w:sectPr>
      </w:pPr>
    </w:p>
    <w:p w14:paraId="151B42AB" w14:textId="4CD0D0A5" w:rsidR="00AB21ED" w:rsidRPr="00AB21ED" w:rsidRDefault="005E77FB" w:rsidP="00AB21ED">
      <w:pPr>
        <w:pStyle w:val="Headinglevel1"/>
      </w:pPr>
      <w:r w:rsidRPr="005E77FB">
        <w:lastRenderedPageBreak/>
        <w:t xml:space="preserve">Questionnaire: </w:t>
      </w:r>
      <w:r w:rsidR="00825271">
        <w:t>Detailed assessment</w:t>
      </w:r>
      <w:r w:rsidR="00AB21ED">
        <w:t xml:space="preserve"> </w:t>
      </w:r>
      <w:r w:rsidR="00403A72">
        <w:t>of potential guarantee partners</w:t>
      </w:r>
      <w:r w:rsidR="00CD4B99">
        <w:t xml:space="preserve"> to</w:t>
      </w:r>
      <w:r w:rsidR="00403A72" w:rsidRPr="00AB21ED">
        <w:t xml:space="preserve"> </w:t>
      </w:r>
      <w:r w:rsidR="00AB21ED" w:rsidRPr="00AB21ED">
        <w:t>identify development impact</w:t>
      </w:r>
      <w:r w:rsidR="00CD4B99">
        <w:t xml:space="preserve"> alignment</w:t>
      </w:r>
      <w:r w:rsidR="00AB21ED" w:rsidRPr="00AB21ED">
        <w:t xml:space="preserve"> </w:t>
      </w:r>
    </w:p>
    <w:p w14:paraId="2597EDAF" w14:textId="77777777" w:rsidR="006D6DF5" w:rsidRDefault="006D6DF5" w:rsidP="005E77FB">
      <w:pPr>
        <w:pStyle w:val="NormalBody"/>
      </w:pPr>
    </w:p>
    <w:tbl>
      <w:tblPr>
        <w:tblStyle w:val="ILOTable"/>
        <w:tblW w:w="14172" w:type="dxa"/>
        <w:tblLook w:val="06A0" w:firstRow="1" w:lastRow="0" w:firstColumn="1" w:lastColumn="0" w:noHBand="1" w:noVBand="1"/>
      </w:tblPr>
      <w:tblGrid>
        <w:gridCol w:w="4675"/>
        <w:gridCol w:w="1701"/>
        <w:gridCol w:w="1985"/>
        <w:gridCol w:w="5811"/>
      </w:tblGrid>
      <w:tr w:rsidR="00342D4D" w14:paraId="11C402D0" w14:textId="77777777" w:rsidTr="000438E2">
        <w:trPr>
          <w:cnfStyle w:val="100000000000" w:firstRow="1" w:lastRow="0" w:firstColumn="0" w:lastColumn="0" w:oddVBand="0" w:evenVBand="0" w:oddHBand="0" w:evenHBand="0" w:firstRowFirstColumn="0" w:firstRowLastColumn="0" w:lastRowFirstColumn="0" w:lastRowLastColumn="0"/>
        </w:trPr>
        <w:tc>
          <w:tcPr>
            <w:tcW w:w="4675" w:type="dxa"/>
            <w:vAlign w:val="top"/>
          </w:tcPr>
          <w:p w14:paraId="762C7DCD" w14:textId="5D6409D8" w:rsidR="006D6DF5" w:rsidRPr="003C7137" w:rsidRDefault="006D6DF5">
            <w:pPr>
              <w:pStyle w:val="Tableheaderleft"/>
            </w:pPr>
            <w:permStart w:id="1211397883" w:edGrp="everyone"/>
            <w:r>
              <w:t>Questions</w:t>
            </w:r>
          </w:p>
        </w:tc>
        <w:tc>
          <w:tcPr>
            <w:tcW w:w="1701" w:type="dxa"/>
            <w:vAlign w:val="top"/>
          </w:tcPr>
          <w:p w14:paraId="23E31AA2" w14:textId="7631BC8B" w:rsidR="006D6DF5" w:rsidRDefault="006D6DF5">
            <w:pPr>
              <w:pStyle w:val="Tableheaderleft"/>
            </w:pPr>
            <w:r>
              <w:t>Answer</w:t>
            </w:r>
          </w:p>
        </w:tc>
        <w:tc>
          <w:tcPr>
            <w:tcW w:w="1985" w:type="dxa"/>
            <w:vAlign w:val="top"/>
          </w:tcPr>
          <w:p w14:paraId="5A8187C0" w14:textId="6B7D425F" w:rsidR="006D6DF5" w:rsidRDefault="006D6DF5">
            <w:pPr>
              <w:pStyle w:val="Tableheaderleft"/>
            </w:pPr>
            <w:r>
              <w:t>Suggested measures</w:t>
            </w:r>
          </w:p>
        </w:tc>
        <w:tc>
          <w:tcPr>
            <w:tcW w:w="5811" w:type="dxa"/>
            <w:vAlign w:val="top"/>
          </w:tcPr>
          <w:p w14:paraId="3641B4DB" w14:textId="7ED42526" w:rsidR="006D6DF5" w:rsidRDefault="006D6DF5" w:rsidP="002745F8">
            <w:pPr>
              <w:pStyle w:val="Tableheaderright"/>
              <w:jc w:val="left"/>
            </w:pPr>
            <w:r>
              <w:t>Guidance – not to be shared with potential partner</w:t>
            </w:r>
          </w:p>
        </w:tc>
      </w:tr>
      <w:tr w:rsidR="006D6DF5" w14:paraId="1AD2F68C" w14:textId="77777777" w:rsidTr="000438E2">
        <w:tc>
          <w:tcPr>
            <w:tcW w:w="14172" w:type="dxa"/>
            <w:gridSpan w:val="4"/>
            <w:vAlign w:val="top"/>
          </w:tcPr>
          <w:p w14:paraId="54675273" w14:textId="292FF80A" w:rsidR="006D6DF5" w:rsidRDefault="006D6DF5" w:rsidP="006D6DF5">
            <w:pPr>
              <w:pStyle w:val="Tableheaderright"/>
              <w:jc w:val="center"/>
            </w:pPr>
            <w:r w:rsidRPr="006D6DF5">
              <w:rPr>
                <w:color w:val="auto"/>
              </w:rPr>
              <w:t>E</w:t>
            </w:r>
            <w:r w:rsidR="002745F8">
              <w:rPr>
                <w:color w:val="auto"/>
              </w:rPr>
              <w:t>nvironmental, Social and Governance (ESG)</w:t>
            </w:r>
          </w:p>
        </w:tc>
      </w:tr>
      <w:tr w:rsidR="006D6DF5" w14:paraId="25653627" w14:textId="77777777" w:rsidTr="000438E2">
        <w:tc>
          <w:tcPr>
            <w:tcW w:w="4675" w:type="dxa"/>
            <w:vAlign w:val="top"/>
          </w:tcPr>
          <w:p w14:paraId="27ACA375" w14:textId="5ADA6185" w:rsidR="006D6DF5" w:rsidRPr="00163FC4" w:rsidRDefault="006D6DF5" w:rsidP="00BB1216">
            <w:pPr>
              <w:pStyle w:val="Tabletextleft"/>
              <w:numPr>
                <w:ilvl w:val="0"/>
                <w:numId w:val="47"/>
              </w:numPr>
              <w:ind w:left="368"/>
            </w:pPr>
            <w:r w:rsidRPr="00BA423F">
              <w:t>Has the</w:t>
            </w:r>
            <w:r w:rsidR="002745F8">
              <w:t xml:space="preserve"> financial</w:t>
            </w:r>
            <w:r w:rsidRPr="00BA423F">
              <w:t xml:space="preserve"> </w:t>
            </w:r>
            <w:r>
              <w:t>institution</w:t>
            </w:r>
            <w:r w:rsidRPr="00BA423F">
              <w:t xml:space="preserve"> signed up to international or national </w:t>
            </w:r>
            <w:r>
              <w:t xml:space="preserve">sustainability </w:t>
            </w:r>
            <w:r w:rsidRPr="00BA423F">
              <w:t xml:space="preserve">initiatives (e.g. Equator Principles, Kenya Sustainable Finance Initiative) or adopted international </w:t>
            </w:r>
            <w:r>
              <w:t xml:space="preserve">sustainability </w:t>
            </w:r>
            <w:r w:rsidRPr="00BA423F">
              <w:t>standards (e.g. IFC Performance Standards</w:t>
            </w:r>
            <w:r>
              <w:t>, Universal Standards for Social and Environmental Performance</w:t>
            </w:r>
            <w:r w:rsidRPr="00BA423F">
              <w:t>)?</w:t>
            </w:r>
          </w:p>
        </w:tc>
        <w:tc>
          <w:tcPr>
            <w:tcW w:w="1701" w:type="dxa"/>
            <w:vAlign w:val="top"/>
          </w:tcPr>
          <w:p w14:paraId="25077455" w14:textId="5D930303" w:rsidR="006D6DF5" w:rsidRPr="00163FC4" w:rsidRDefault="006D6DF5" w:rsidP="006D6DF5">
            <w:pPr>
              <w:pStyle w:val="Tabletextleft"/>
            </w:pPr>
          </w:p>
        </w:tc>
        <w:tc>
          <w:tcPr>
            <w:tcW w:w="1985" w:type="dxa"/>
            <w:vAlign w:val="top"/>
          </w:tcPr>
          <w:p w14:paraId="2A069687" w14:textId="66976ED4" w:rsidR="006D6DF5" w:rsidRPr="00163FC4" w:rsidRDefault="006D6DF5" w:rsidP="006D6DF5">
            <w:pPr>
              <w:pStyle w:val="Tabletextleft"/>
            </w:pPr>
          </w:p>
        </w:tc>
        <w:tc>
          <w:tcPr>
            <w:tcW w:w="5811" w:type="dxa"/>
            <w:vMerge w:val="restart"/>
            <w:vAlign w:val="top"/>
          </w:tcPr>
          <w:p w14:paraId="0934CFF6" w14:textId="37656777" w:rsidR="006D6DF5" w:rsidRPr="00163FC4" w:rsidRDefault="00D35F6B" w:rsidP="006D6DF5">
            <w:pPr>
              <w:pStyle w:val="Tabletextright"/>
              <w:jc w:val="left"/>
            </w:pPr>
            <w:r>
              <w:t xml:space="preserve">Sustainability </w:t>
            </w:r>
            <w:r w:rsidR="006D6DF5">
              <w:t xml:space="preserve">initiatives and standards can be very different in nature: from high level principles / commitments to more specific procedures which need to be followed. In addition to understanding the consequences of signing up to such initiatives, it is important to verify the concrete steps </w:t>
            </w:r>
            <w:r w:rsidR="00BC7D36">
              <w:t xml:space="preserve">that the financial institution has </w:t>
            </w:r>
            <w:r w:rsidR="006D6DF5">
              <w:t>taken towards implementation (when applicable).</w:t>
            </w:r>
          </w:p>
          <w:p w14:paraId="59C994FB" w14:textId="01269B33" w:rsidR="006D6DF5" w:rsidRPr="00163FC4" w:rsidRDefault="006D6DF5" w:rsidP="006D6DF5">
            <w:pPr>
              <w:pStyle w:val="Tabletextleft"/>
              <w:jc w:val="right"/>
            </w:pPr>
          </w:p>
        </w:tc>
      </w:tr>
      <w:tr w:rsidR="006D6DF5" w14:paraId="158904A5" w14:textId="77777777" w:rsidTr="000438E2">
        <w:tc>
          <w:tcPr>
            <w:tcW w:w="4675" w:type="dxa"/>
            <w:vAlign w:val="top"/>
          </w:tcPr>
          <w:p w14:paraId="36DB4F42" w14:textId="7105C41F" w:rsidR="006D6DF5" w:rsidRPr="00163FC4" w:rsidRDefault="006D6DF5" w:rsidP="00BB1216">
            <w:pPr>
              <w:pStyle w:val="Tabletextleft"/>
              <w:numPr>
                <w:ilvl w:val="0"/>
                <w:numId w:val="47"/>
              </w:numPr>
              <w:ind w:left="368"/>
            </w:pPr>
            <w:r>
              <w:t xml:space="preserve">If the answer to the question above is “yes”, how has this affected the </w:t>
            </w:r>
            <w:r w:rsidR="00BC7D36">
              <w:t xml:space="preserve">financial </w:t>
            </w:r>
            <w:r>
              <w:t>institution’s practices and operations, and possibly reporting?</w:t>
            </w:r>
          </w:p>
        </w:tc>
        <w:tc>
          <w:tcPr>
            <w:tcW w:w="1701" w:type="dxa"/>
            <w:vAlign w:val="top"/>
          </w:tcPr>
          <w:p w14:paraId="167C6FB2" w14:textId="59C07C2D" w:rsidR="006D6DF5" w:rsidRPr="00163FC4" w:rsidRDefault="006D6DF5" w:rsidP="006D6DF5">
            <w:pPr>
              <w:pStyle w:val="Tabletextleft"/>
            </w:pPr>
          </w:p>
        </w:tc>
        <w:tc>
          <w:tcPr>
            <w:tcW w:w="1985" w:type="dxa"/>
            <w:vAlign w:val="top"/>
          </w:tcPr>
          <w:p w14:paraId="3ED5B58A" w14:textId="7BC899C8" w:rsidR="006D6DF5" w:rsidRPr="00163FC4" w:rsidRDefault="006D6DF5" w:rsidP="006D6DF5">
            <w:pPr>
              <w:pStyle w:val="Tabletextleft"/>
            </w:pPr>
          </w:p>
        </w:tc>
        <w:tc>
          <w:tcPr>
            <w:tcW w:w="5811" w:type="dxa"/>
            <w:vMerge/>
            <w:vAlign w:val="top"/>
          </w:tcPr>
          <w:p w14:paraId="27A2399D" w14:textId="78E1CAFA" w:rsidR="006D6DF5" w:rsidRPr="00163FC4" w:rsidRDefault="006D6DF5" w:rsidP="006D6DF5">
            <w:pPr>
              <w:pStyle w:val="Tabletextleft"/>
              <w:jc w:val="right"/>
            </w:pPr>
          </w:p>
        </w:tc>
      </w:tr>
      <w:tr w:rsidR="00342D4D" w14:paraId="2BB598FA" w14:textId="77777777" w:rsidTr="000438E2">
        <w:tc>
          <w:tcPr>
            <w:tcW w:w="4675" w:type="dxa"/>
            <w:vAlign w:val="top"/>
          </w:tcPr>
          <w:p w14:paraId="4483E1CB" w14:textId="6F7293E5" w:rsidR="006D6DF5" w:rsidRPr="00163FC4" w:rsidRDefault="006D6DF5" w:rsidP="00BB1216">
            <w:pPr>
              <w:pStyle w:val="Tabletextleft"/>
              <w:numPr>
                <w:ilvl w:val="0"/>
                <w:numId w:val="47"/>
              </w:numPr>
              <w:ind w:left="368"/>
            </w:pPr>
            <w:r>
              <w:t>Does the</w:t>
            </w:r>
            <w:r w:rsidR="002745F8">
              <w:t xml:space="preserve"> financial</w:t>
            </w:r>
            <w:r>
              <w:t xml:space="preserve"> institution have an exclusion list?</w:t>
            </w:r>
          </w:p>
        </w:tc>
        <w:tc>
          <w:tcPr>
            <w:tcW w:w="1701" w:type="dxa"/>
            <w:vAlign w:val="top"/>
          </w:tcPr>
          <w:p w14:paraId="1279F6E6" w14:textId="70FC9C48" w:rsidR="006D6DF5" w:rsidRPr="00163FC4" w:rsidRDefault="006D6DF5" w:rsidP="006D6DF5">
            <w:pPr>
              <w:pStyle w:val="Tabletextleft"/>
            </w:pPr>
          </w:p>
        </w:tc>
        <w:tc>
          <w:tcPr>
            <w:tcW w:w="1985" w:type="dxa"/>
            <w:vAlign w:val="top"/>
          </w:tcPr>
          <w:p w14:paraId="6C019A56" w14:textId="4868A130" w:rsidR="006D6DF5" w:rsidRPr="00163FC4" w:rsidRDefault="006D6DF5" w:rsidP="006D6DF5">
            <w:pPr>
              <w:pStyle w:val="Tabletextleft"/>
            </w:pPr>
          </w:p>
        </w:tc>
        <w:tc>
          <w:tcPr>
            <w:tcW w:w="5811" w:type="dxa"/>
            <w:vAlign w:val="top"/>
          </w:tcPr>
          <w:p w14:paraId="148ACBB5" w14:textId="595636E2" w:rsidR="006D6DF5" w:rsidRDefault="006D6DF5" w:rsidP="006D6DF5">
            <w:pPr>
              <w:pStyle w:val="Tabletextleft"/>
            </w:pPr>
            <w:r>
              <w:t xml:space="preserve">An assessment of differences between the institution’s and </w:t>
            </w:r>
            <w:r w:rsidR="002745F8">
              <w:t xml:space="preserve">your organization’s </w:t>
            </w:r>
            <w:r w:rsidRPr="003B2962">
              <w:t>exclusion list</w:t>
            </w:r>
            <w:r>
              <w:t xml:space="preserve">s can point to challenges in </w:t>
            </w:r>
            <w:r w:rsidR="00FD5A5F">
              <w:t>meeting</w:t>
            </w:r>
            <w:r>
              <w:t xml:space="preserve"> requirements. This </w:t>
            </w:r>
            <w:r w:rsidR="00FD5A5F">
              <w:t xml:space="preserve">might </w:t>
            </w:r>
            <w:r>
              <w:t xml:space="preserve">not prevent </w:t>
            </w:r>
            <w:r w:rsidR="002745F8">
              <w:t xml:space="preserve">you </w:t>
            </w:r>
            <w:r>
              <w:t xml:space="preserve">from working with the institution, but it might require bringing the attention of the institution to </w:t>
            </w:r>
            <w:r w:rsidR="00FD5A5F">
              <w:t xml:space="preserve">the </w:t>
            </w:r>
            <w:r>
              <w:t>differences to ensure compliance.</w:t>
            </w:r>
          </w:p>
        </w:tc>
      </w:tr>
      <w:tr w:rsidR="006D6DF5" w14:paraId="4442AF30" w14:textId="77777777" w:rsidTr="000438E2">
        <w:tc>
          <w:tcPr>
            <w:tcW w:w="4675" w:type="dxa"/>
            <w:vAlign w:val="top"/>
          </w:tcPr>
          <w:p w14:paraId="65F74923" w14:textId="7832D5E5" w:rsidR="006D6DF5" w:rsidRDefault="006D6DF5" w:rsidP="00BB1216">
            <w:pPr>
              <w:pStyle w:val="Tabletextleft"/>
              <w:numPr>
                <w:ilvl w:val="0"/>
                <w:numId w:val="47"/>
              </w:numPr>
              <w:ind w:left="368"/>
            </w:pPr>
            <w:r>
              <w:t xml:space="preserve">Has the </w:t>
            </w:r>
            <w:r w:rsidR="002745F8">
              <w:t xml:space="preserve">financial </w:t>
            </w:r>
            <w:r>
              <w:t>institution committed to responsible lending practices / client protection? This could include policies related to f</w:t>
            </w:r>
            <w:r w:rsidRPr="00156601">
              <w:t>air and respectful treatment of client</w:t>
            </w:r>
            <w:r>
              <w:t>s, transparency, privacy and security of client data, social and environmental risk management, etc.</w:t>
            </w:r>
          </w:p>
        </w:tc>
        <w:tc>
          <w:tcPr>
            <w:tcW w:w="1701" w:type="dxa"/>
            <w:vAlign w:val="top"/>
          </w:tcPr>
          <w:p w14:paraId="5ABDA366" w14:textId="77777777" w:rsidR="006D6DF5" w:rsidRDefault="006D6DF5" w:rsidP="006D6DF5">
            <w:pPr>
              <w:pStyle w:val="Tabletextleft"/>
            </w:pPr>
          </w:p>
        </w:tc>
        <w:tc>
          <w:tcPr>
            <w:tcW w:w="1985" w:type="dxa"/>
            <w:vAlign w:val="top"/>
          </w:tcPr>
          <w:p w14:paraId="3832582C" w14:textId="77777777" w:rsidR="006D6DF5" w:rsidRDefault="006D6DF5" w:rsidP="006D6DF5">
            <w:pPr>
              <w:pStyle w:val="Tabletextleft"/>
            </w:pPr>
          </w:p>
        </w:tc>
        <w:tc>
          <w:tcPr>
            <w:tcW w:w="5811" w:type="dxa"/>
            <w:vAlign w:val="top"/>
          </w:tcPr>
          <w:p w14:paraId="7E6D5AD6" w14:textId="53B897CA" w:rsidR="006D6DF5" w:rsidRDefault="006D6DF5" w:rsidP="000438E2">
            <w:pPr>
              <w:pStyle w:val="Tabletextleft"/>
            </w:pPr>
            <w:r>
              <w:t xml:space="preserve">Such commitment would typically be in the form of a specific </w:t>
            </w:r>
            <w:r w:rsidRPr="003B2962">
              <w:t>policy</w:t>
            </w:r>
            <w:r>
              <w:t>.</w:t>
            </w:r>
          </w:p>
        </w:tc>
      </w:tr>
      <w:tr w:rsidR="006D6DF5" w14:paraId="56D4037C" w14:textId="77777777" w:rsidTr="000438E2">
        <w:tc>
          <w:tcPr>
            <w:tcW w:w="4675" w:type="dxa"/>
            <w:vAlign w:val="top"/>
          </w:tcPr>
          <w:p w14:paraId="6BA8F481" w14:textId="5B8453EB" w:rsidR="006D6DF5" w:rsidRDefault="006D6DF5" w:rsidP="00BB1216">
            <w:pPr>
              <w:pStyle w:val="Tabletextleft"/>
              <w:numPr>
                <w:ilvl w:val="0"/>
                <w:numId w:val="47"/>
              </w:numPr>
              <w:ind w:left="368"/>
            </w:pPr>
            <w:r>
              <w:t xml:space="preserve">Does the </w:t>
            </w:r>
            <w:r w:rsidR="00087B11">
              <w:t xml:space="preserve">financial </w:t>
            </w:r>
            <w:r>
              <w:t>institution provide training to staff on sustainable finance, responsible lending practices, or other sustainability management topics? Please describe the length of the training and the staff receiving it in the last year.</w:t>
            </w:r>
          </w:p>
        </w:tc>
        <w:tc>
          <w:tcPr>
            <w:tcW w:w="1701" w:type="dxa"/>
            <w:vAlign w:val="top"/>
          </w:tcPr>
          <w:p w14:paraId="4BB8EA87" w14:textId="77777777" w:rsidR="006D6DF5" w:rsidRDefault="006D6DF5" w:rsidP="006D6DF5">
            <w:pPr>
              <w:pStyle w:val="Tabletextleft"/>
            </w:pPr>
          </w:p>
        </w:tc>
        <w:tc>
          <w:tcPr>
            <w:tcW w:w="1985" w:type="dxa"/>
            <w:vAlign w:val="top"/>
          </w:tcPr>
          <w:p w14:paraId="100A2C04" w14:textId="77777777" w:rsidR="006D6DF5" w:rsidRDefault="006D6DF5" w:rsidP="006D6DF5">
            <w:pPr>
              <w:pStyle w:val="Tabletextleft"/>
            </w:pPr>
          </w:p>
        </w:tc>
        <w:tc>
          <w:tcPr>
            <w:tcW w:w="5811" w:type="dxa"/>
            <w:vAlign w:val="top"/>
          </w:tcPr>
          <w:p w14:paraId="7147494D" w14:textId="31583161" w:rsidR="006D6DF5" w:rsidRDefault="002745F8" w:rsidP="000438E2">
            <w:pPr>
              <w:pStyle w:val="Tabletextleft"/>
            </w:pPr>
            <w:r>
              <w:t>Building capacity of staff is a key aspect to assess implementation of sustainability / responsible finance commitments.</w:t>
            </w:r>
          </w:p>
        </w:tc>
      </w:tr>
      <w:tr w:rsidR="002745F8" w14:paraId="243E8586" w14:textId="77777777" w:rsidTr="000438E2">
        <w:tc>
          <w:tcPr>
            <w:tcW w:w="4675" w:type="dxa"/>
            <w:vAlign w:val="top"/>
          </w:tcPr>
          <w:p w14:paraId="581A779E" w14:textId="76284E07" w:rsidR="002745F8" w:rsidRDefault="002745F8" w:rsidP="00BB1216">
            <w:pPr>
              <w:pStyle w:val="Tabletextleft"/>
              <w:numPr>
                <w:ilvl w:val="0"/>
                <w:numId w:val="47"/>
              </w:numPr>
              <w:ind w:left="368"/>
            </w:pPr>
            <w:r>
              <w:lastRenderedPageBreak/>
              <w:t xml:space="preserve">Does the institution have an ESG Policy? </w:t>
            </w:r>
          </w:p>
        </w:tc>
        <w:tc>
          <w:tcPr>
            <w:tcW w:w="1701" w:type="dxa"/>
            <w:vAlign w:val="top"/>
          </w:tcPr>
          <w:p w14:paraId="0A6BD08D" w14:textId="77777777" w:rsidR="002745F8" w:rsidRDefault="002745F8" w:rsidP="006D6DF5">
            <w:pPr>
              <w:pStyle w:val="Tabletextleft"/>
            </w:pPr>
          </w:p>
        </w:tc>
        <w:tc>
          <w:tcPr>
            <w:tcW w:w="1985" w:type="dxa"/>
            <w:vAlign w:val="top"/>
          </w:tcPr>
          <w:p w14:paraId="652C7721" w14:textId="77777777" w:rsidR="002745F8" w:rsidRDefault="002745F8" w:rsidP="006D6DF5">
            <w:pPr>
              <w:pStyle w:val="Tabletextleft"/>
            </w:pPr>
          </w:p>
        </w:tc>
        <w:tc>
          <w:tcPr>
            <w:tcW w:w="5811" w:type="dxa"/>
            <w:vMerge w:val="restart"/>
            <w:vAlign w:val="top"/>
          </w:tcPr>
          <w:p w14:paraId="75E318E2" w14:textId="7E9433B6" w:rsidR="002745F8" w:rsidRDefault="002745F8" w:rsidP="000438E2">
            <w:pPr>
              <w:pStyle w:val="Tabletextleft"/>
            </w:pPr>
            <w:r>
              <w:t>The policy should cover ESG aspects (not limited to voluntary initiatives but looking at environmental and social impact of the clients of the institutions). The policy should assign responsibilities for environmental and social management within the institution, ideally to dedicated staff, supported by periodic reporting</w:t>
            </w:r>
            <w:r w:rsidR="004F2A37">
              <w:t>.</w:t>
            </w:r>
          </w:p>
        </w:tc>
      </w:tr>
      <w:tr w:rsidR="002745F8" w14:paraId="0CC39BFC" w14:textId="77777777" w:rsidTr="000438E2">
        <w:tc>
          <w:tcPr>
            <w:tcW w:w="4675" w:type="dxa"/>
            <w:vAlign w:val="top"/>
          </w:tcPr>
          <w:p w14:paraId="720C099E" w14:textId="58D694DC" w:rsidR="002745F8" w:rsidRDefault="002745F8" w:rsidP="00BB1216">
            <w:pPr>
              <w:pStyle w:val="Tabletextleft"/>
              <w:numPr>
                <w:ilvl w:val="0"/>
                <w:numId w:val="47"/>
              </w:numPr>
              <w:ind w:left="368"/>
            </w:pPr>
            <w:r>
              <w:t xml:space="preserve">Does the institution have staff with assigned responsibilities to ESG management? How is their work integrated in the </w:t>
            </w:r>
            <w:proofErr w:type="gramStart"/>
            <w:r>
              <w:t>institution‘</w:t>
            </w:r>
            <w:proofErr w:type="gramEnd"/>
            <w:r>
              <w:t>s operations?</w:t>
            </w:r>
          </w:p>
        </w:tc>
        <w:tc>
          <w:tcPr>
            <w:tcW w:w="1701" w:type="dxa"/>
            <w:vAlign w:val="top"/>
          </w:tcPr>
          <w:p w14:paraId="52D9DC32" w14:textId="77777777" w:rsidR="002745F8" w:rsidRDefault="002745F8" w:rsidP="006D6DF5">
            <w:pPr>
              <w:pStyle w:val="Tabletextleft"/>
            </w:pPr>
          </w:p>
        </w:tc>
        <w:tc>
          <w:tcPr>
            <w:tcW w:w="1985" w:type="dxa"/>
            <w:vAlign w:val="top"/>
          </w:tcPr>
          <w:p w14:paraId="0AE1564A" w14:textId="77777777" w:rsidR="002745F8" w:rsidRDefault="002745F8" w:rsidP="006D6DF5">
            <w:pPr>
              <w:pStyle w:val="Tabletextleft"/>
            </w:pPr>
          </w:p>
        </w:tc>
        <w:tc>
          <w:tcPr>
            <w:tcW w:w="5811" w:type="dxa"/>
            <w:vMerge/>
            <w:vAlign w:val="top"/>
          </w:tcPr>
          <w:p w14:paraId="01B80C7C" w14:textId="77777777" w:rsidR="002745F8" w:rsidRDefault="002745F8" w:rsidP="000438E2">
            <w:pPr>
              <w:pStyle w:val="Tabletextleft"/>
            </w:pPr>
          </w:p>
        </w:tc>
      </w:tr>
      <w:tr w:rsidR="002745F8" w14:paraId="7D9161AB" w14:textId="77777777" w:rsidTr="000438E2">
        <w:tc>
          <w:tcPr>
            <w:tcW w:w="4675" w:type="dxa"/>
            <w:vAlign w:val="top"/>
          </w:tcPr>
          <w:p w14:paraId="3DB20EAA" w14:textId="3B199FE0" w:rsidR="002745F8" w:rsidRDefault="002745F8" w:rsidP="00BB1216">
            <w:pPr>
              <w:pStyle w:val="Tabletextleft"/>
              <w:numPr>
                <w:ilvl w:val="0"/>
                <w:numId w:val="47"/>
              </w:numPr>
              <w:ind w:left="368"/>
            </w:pPr>
            <w:r>
              <w:t>Does the institution report on the achievement of its social or environmental objectives? How?</w:t>
            </w:r>
          </w:p>
        </w:tc>
        <w:tc>
          <w:tcPr>
            <w:tcW w:w="1701" w:type="dxa"/>
            <w:vAlign w:val="top"/>
          </w:tcPr>
          <w:p w14:paraId="72E95D15" w14:textId="77777777" w:rsidR="002745F8" w:rsidRDefault="002745F8" w:rsidP="006D6DF5">
            <w:pPr>
              <w:pStyle w:val="Tabletextleft"/>
            </w:pPr>
          </w:p>
        </w:tc>
        <w:tc>
          <w:tcPr>
            <w:tcW w:w="1985" w:type="dxa"/>
            <w:vAlign w:val="top"/>
          </w:tcPr>
          <w:p w14:paraId="7DA4D9D9" w14:textId="77777777" w:rsidR="002745F8" w:rsidRDefault="002745F8" w:rsidP="006D6DF5">
            <w:pPr>
              <w:pStyle w:val="Tabletextleft"/>
            </w:pPr>
          </w:p>
        </w:tc>
        <w:tc>
          <w:tcPr>
            <w:tcW w:w="5811" w:type="dxa"/>
            <w:vMerge/>
            <w:vAlign w:val="top"/>
          </w:tcPr>
          <w:p w14:paraId="38465756" w14:textId="74E4460F" w:rsidR="002745F8" w:rsidRDefault="002745F8" w:rsidP="000438E2">
            <w:pPr>
              <w:pStyle w:val="Tabletextleft"/>
            </w:pPr>
          </w:p>
        </w:tc>
      </w:tr>
      <w:tr w:rsidR="002745F8" w14:paraId="0EFFF362" w14:textId="77777777" w:rsidTr="000438E2">
        <w:tc>
          <w:tcPr>
            <w:tcW w:w="4675" w:type="dxa"/>
            <w:vAlign w:val="top"/>
          </w:tcPr>
          <w:p w14:paraId="1E240AB9" w14:textId="61173A0D" w:rsidR="002745F8" w:rsidRDefault="002745F8" w:rsidP="00BB1216">
            <w:pPr>
              <w:pStyle w:val="Tabletextleft"/>
              <w:numPr>
                <w:ilvl w:val="0"/>
                <w:numId w:val="47"/>
              </w:numPr>
              <w:ind w:left="368"/>
            </w:pPr>
            <w:r>
              <w:t>How many employees does the institution have? (</w:t>
            </w:r>
            <w:proofErr w:type="gramStart"/>
            <w:r>
              <w:t>gender</w:t>
            </w:r>
            <w:proofErr w:type="gramEnd"/>
            <w:r>
              <w:t xml:space="preserve"> breakdown)</w:t>
            </w:r>
          </w:p>
        </w:tc>
        <w:tc>
          <w:tcPr>
            <w:tcW w:w="1701" w:type="dxa"/>
            <w:vAlign w:val="top"/>
          </w:tcPr>
          <w:p w14:paraId="67BC28AE" w14:textId="77777777" w:rsidR="002745F8" w:rsidRDefault="002745F8" w:rsidP="002745F8">
            <w:pPr>
              <w:pStyle w:val="Tabletextleft"/>
            </w:pPr>
          </w:p>
        </w:tc>
        <w:tc>
          <w:tcPr>
            <w:tcW w:w="1985" w:type="dxa"/>
            <w:vAlign w:val="top"/>
          </w:tcPr>
          <w:p w14:paraId="3871945F" w14:textId="77777777" w:rsidR="002745F8" w:rsidRDefault="002745F8" w:rsidP="002745F8">
            <w:pPr>
              <w:pStyle w:val="Tabletextleft"/>
            </w:pPr>
          </w:p>
        </w:tc>
        <w:tc>
          <w:tcPr>
            <w:tcW w:w="5811" w:type="dxa"/>
            <w:vMerge w:val="restart"/>
            <w:vAlign w:val="top"/>
          </w:tcPr>
          <w:p w14:paraId="7855CF55" w14:textId="5F309904" w:rsidR="002745F8" w:rsidRDefault="002745F8" w:rsidP="002745F8">
            <w:pPr>
              <w:pStyle w:val="Tabletextleft"/>
            </w:pPr>
            <w:r>
              <w:t>These questions aim to assess whether the</w:t>
            </w:r>
            <w:r w:rsidR="001E00CE">
              <w:t xml:space="preserve"> financial</w:t>
            </w:r>
            <w:r>
              <w:t xml:space="preserve"> institution </w:t>
            </w:r>
            <w:r w:rsidR="00707D8A">
              <w:t>effectively</w:t>
            </w:r>
            <w:r w:rsidR="001D6B30">
              <w:t xml:space="preserve"> engages with</w:t>
            </w:r>
            <w:r>
              <w:t xml:space="preserve"> its workforce. Although the objective is not to conduct </w:t>
            </w:r>
            <w:r w:rsidR="00F95419">
              <w:t xml:space="preserve">due diligence of the </w:t>
            </w:r>
            <w:proofErr w:type="gramStart"/>
            <w:r w:rsidR="00627798">
              <w:t>institutions</w:t>
            </w:r>
            <w:proofErr w:type="gramEnd"/>
            <w:r w:rsidR="00627798">
              <w:t xml:space="preserve"> h</w:t>
            </w:r>
            <w:r>
              <w:t xml:space="preserve">uman </w:t>
            </w:r>
            <w:r w:rsidR="00627798">
              <w:t>r</w:t>
            </w:r>
            <w:r>
              <w:t>esources</w:t>
            </w:r>
            <w:r w:rsidR="00627798">
              <w:t xml:space="preserve"> management</w:t>
            </w:r>
            <w:r>
              <w:t>, the questions might show gaps (e.</w:t>
            </w:r>
            <w:r w:rsidR="00627798">
              <w:t>g.</w:t>
            </w:r>
            <w:r>
              <w:t xml:space="preserve"> lack of an employee grievance mechanism or lack of compliance with local labour law).</w:t>
            </w:r>
          </w:p>
        </w:tc>
      </w:tr>
      <w:tr w:rsidR="002745F8" w14:paraId="0553EA96" w14:textId="77777777" w:rsidTr="000438E2">
        <w:tc>
          <w:tcPr>
            <w:tcW w:w="4675" w:type="dxa"/>
            <w:vAlign w:val="top"/>
          </w:tcPr>
          <w:p w14:paraId="27B6E34A" w14:textId="38E1F38D" w:rsidR="002745F8" w:rsidRDefault="002745F8" w:rsidP="00BB1216">
            <w:pPr>
              <w:pStyle w:val="Tabletextleft"/>
              <w:numPr>
                <w:ilvl w:val="0"/>
                <w:numId w:val="47"/>
              </w:numPr>
              <w:ind w:left="368"/>
            </w:pPr>
            <w:r w:rsidRPr="003C67DA">
              <w:t xml:space="preserve">Does the </w:t>
            </w:r>
            <w:r>
              <w:t xml:space="preserve">institution </w:t>
            </w:r>
            <w:r w:rsidRPr="003C67DA">
              <w:t xml:space="preserve">pay at least minimum wage and </w:t>
            </w:r>
            <w:r w:rsidR="00610D62">
              <w:t xml:space="preserve">provide </w:t>
            </w:r>
            <w:r w:rsidRPr="003C67DA">
              <w:t>social security benefits for all employees?</w:t>
            </w:r>
          </w:p>
        </w:tc>
        <w:tc>
          <w:tcPr>
            <w:tcW w:w="1701" w:type="dxa"/>
            <w:vAlign w:val="top"/>
          </w:tcPr>
          <w:p w14:paraId="2E3A5C09" w14:textId="77777777" w:rsidR="002745F8" w:rsidRDefault="002745F8" w:rsidP="002745F8">
            <w:pPr>
              <w:pStyle w:val="Tabletextleft"/>
            </w:pPr>
          </w:p>
        </w:tc>
        <w:tc>
          <w:tcPr>
            <w:tcW w:w="1985" w:type="dxa"/>
            <w:vAlign w:val="top"/>
          </w:tcPr>
          <w:p w14:paraId="0FE98A0F" w14:textId="77777777" w:rsidR="002745F8" w:rsidRDefault="002745F8" w:rsidP="002745F8">
            <w:pPr>
              <w:pStyle w:val="Tabletextleft"/>
            </w:pPr>
          </w:p>
        </w:tc>
        <w:tc>
          <w:tcPr>
            <w:tcW w:w="5811" w:type="dxa"/>
            <w:vMerge/>
            <w:vAlign w:val="top"/>
          </w:tcPr>
          <w:p w14:paraId="0D620B30" w14:textId="77777777" w:rsidR="002745F8" w:rsidRDefault="002745F8" w:rsidP="002745F8">
            <w:pPr>
              <w:pStyle w:val="Tabletextleft"/>
              <w:jc w:val="right"/>
            </w:pPr>
          </w:p>
        </w:tc>
      </w:tr>
      <w:tr w:rsidR="002745F8" w14:paraId="7B2A9628" w14:textId="77777777" w:rsidTr="000438E2">
        <w:tc>
          <w:tcPr>
            <w:tcW w:w="4675" w:type="dxa"/>
            <w:vAlign w:val="top"/>
          </w:tcPr>
          <w:p w14:paraId="2E89C7C8" w14:textId="33917243" w:rsidR="002745F8" w:rsidRDefault="002745F8" w:rsidP="00BB1216">
            <w:pPr>
              <w:pStyle w:val="Tabletextleft"/>
              <w:numPr>
                <w:ilvl w:val="0"/>
                <w:numId w:val="47"/>
              </w:numPr>
              <w:ind w:left="368"/>
            </w:pPr>
            <w:r>
              <w:t xml:space="preserve">What channels are available </w:t>
            </w:r>
            <w:r w:rsidR="00B04969">
              <w:t xml:space="preserve">to </w:t>
            </w:r>
            <w:r>
              <w:t>the institution’s employees</w:t>
            </w:r>
            <w:r w:rsidRPr="003C67DA">
              <w:t xml:space="preserve"> (and their </w:t>
            </w:r>
            <w:r>
              <w:t>unions</w:t>
            </w:r>
            <w:r w:rsidRPr="003C67DA">
              <w:t>) to raise</w:t>
            </w:r>
            <w:r>
              <w:t xml:space="preserve"> workplace</w:t>
            </w:r>
            <w:r w:rsidRPr="003C67DA">
              <w:t xml:space="preserve"> concerns</w:t>
            </w:r>
            <w:r>
              <w:t xml:space="preserve"> or file complaints</w:t>
            </w:r>
            <w:r w:rsidRPr="003C67DA">
              <w:t>?</w:t>
            </w:r>
            <w:r>
              <w:t xml:space="preserve"> (</w:t>
            </w:r>
            <w:proofErr w:type="gramStart"/>
            <w:r w:rsidR="00B04969">
              <w:t>e.g.</w:t>
            </w:r>
            <w:proofErr w:type="gramEnd"/>
            <w:r>
              <w:t xml:space="preserve"> on issues related to harassment or discrimination)</w:t>
            </w:r>
          </w:p>
        </w:tc>
        <w:tc>
          <w:tcPr>
            <w:tcW w:w="1701" w:type="dxa"/>
            <w:vAlign w:val="top"/>
          </w:tcPr>
          <w:p w14:paraId="76C20B82" w14:textId="77777777" w:rsidR="002745F8" w:rsidRDefault="002745F8" w:rsidP="002745F8">
            <w:pPr>
              <w:pStyle w:val="Tabletextleft"/>
            </w:pPr>
          </w:p>
        </w:tc>
        <w:tc>
          <w:tcPr>
            <w:tcW w:w="1985" w:type="dxa"/>
            <w:vAlign w:val="top"/>
          </w:tcPr>
          <w:p w14:paraId="0D4081DA" w14:textId="77777777" w:rsidR="002745F8" w:rsidRDefault="002745F8" w:rsidP="002745F8">
            <w:pPr>
              <w:pStyle w:val="Tabletextleft"/>
            </w:pPr>
          </w:p>
        </w:tc>
        <w:tc>
          <w:tcPr>
            <w:tcW w:w="5811" w:type="dxa"/>
            <w:vMerge/>
            <w:vAlign w:val="top"/>
          </w:tcPr>
          <w:p w14:paraId="7EC232FA" w14:textId="77777777" w:rsidR="002745F8" w:rsidRDefault="002745F8" w:rsidP="002745F8">
            <w:pPr>
              <w:pStyle w:val="Tabletextleft"/>
              <w:jc w:val="right"/>
            </w:pPr>
          </w:p>
        </w:tc>
      </w:tr>
      <w:tr w:rsidR="002745F8" w14:paraId="78F59726" w14:textId="77777777" w:rsidTr="000438E2">
        <w:tc>
          <w:tcPr>
            <w:tcW w:w="4675" w:type="dxa"/>
            <w:vAlign w:val="top"/>
          </w:tcPr>
          <w:p w14:paraId="45CAA844" w14:textId="6DD952D2" w:rsidR="002745F8" w:rsidRDefault="002745F8" w:rsidP="00BB1216">
            <w:pPr>
              <w:pStyle w:val="Tabletextleft"/>
              <w:numPr>
                <w:ilvl w:val="0"/>
                <w:numId w:val="47"/>
              </w:numPr>
              <w:ind w:left="368"/>
            </w:pPr>
            <w:r w:rsidRPr="003B2962">
              <w:t xml:space="preserve">Are there any recent disputes </w:t>
            </w:r>
            <w:r w:rsidR="00A03FD6">
              <w:t>or</w:t>
            </w:r>
            <w:r w:rsidR="00A03FD6" w:rsidRPr="003B2962">
              <w:t xml:space="preserve"> </w:t>
            </w:r>
            <w:r w:rsidRPr="003B2962">
              <w:t>complaints about labour and working conditions</w:t>
            </w:r>
            <w:r>
              <w:t xml:space="preserve"> at the institution</w:t>
            </w:r>
            <w:r w:rsidRPr="003B2962">
              <w:t>?</w:t>
            </w:r>
          </w:p>
        </w:tc>
        <w:tc>
          <w:tcPr>
            <w:tcW w:w="1701" w:type="dxa"/>
            <w:vAlign w:val="top"/>
          </w:tcPr>
          <w:p w14:paraId="0AA60356" w14:textId="77777777" w:rsidR="002745F8" w:rsidRDefault="002745F8" w:rsidP="002745F8">
            <w:pPr>
              <w:pStyle w:val="Tabletextleft"/>
            </w:pPr>
          </w:p>
        </w:tc>
        <w:tc>
          <w:tcPr>
            <w:tcW w:w="1985" w:type="dxa"/>
            <w:vAlign w:val="top"/>
          </w:tcPr>
          <w:p w14:paraId="1DDAAA6C" w14:textId="77777777" w:rsidR="002745F8" w:rsidRDefault="002745F8" w:rsidP="002745F8">
            <w:pPr>
              <w:pStyle w:val="Tabletextleft"/>
            </w:pPr>
          </w:p>
        </w:tc>
        <w:tc>
          <w:tcPr>
            <w:tcW w:w="5811" w:type="dxa"/>
            <w:vMerge/>
            <w:vAlign w:val="top"/>
          </w:tcPr>
          <w:p w14:paraId="68C8C334" w14:textId="77777777" w:rsidR="002745F8" w:rsidRDefault="002745F8" w:rsidP="002745F8">
            <w:pPr>
              <w:pStyle w:val="Tabletextleft"/>
              <w:jc w:val="right"/>
            </w:pPr>
          </w:p>
        </w:tc>
      </w:tr>
      <w:tr w:rsidR="002745F8" w14:paraId="485FEED0" w14:textId="77777777" w:rsidTr="000438E2">
        <w:tc>
          <w:tcPr>
            <w:tcW w:w="14172" w:type="dxa"/>
            <w:gridSpan w:val="4"/>
            <w:vAlign w:val="top"/>
          </w:tcPr>
          <w:p w14:paraId="1BDEAB57" w14:textId="65A46E07" w:rsidR="002745F8" w:rsidRPr="003203BF" w:rsidRDefault="002745F8" w:rsidP="00BB1216">
            <w:pPr>
              <w:pStyle w:val="Tabletextleft"/>
              <w:ind w:left="368"/>
              <w:jc w:val="center"/>
              <w:rPr>
                <w:b/>
                <w:bCs/>
              </w:rPr>
            </w:pPr>
            <w:r w:rsidRPr="003203BF">
              <w:rPr>
                <w:b/>
                <w:bCs/>
              </w:rPr>
              <w:t>Guarantee use and outreach to the target group</w:t>
            </w:r>
          </w:p>
        </w:tc>
      </w:tr>
      <w:tr w:rsidR="002745F8" w14:paraId="45EA93F8" w14:textId="77777777" w:rsidTr="000438E2">
        <w:tc>
          <w:tcPr>
            <w:tcW w:w="4675" w:type="dxa"/>
            <w:vAlign w:val="top"/>
          </w:tcPr>
          <w:p w14:paraId="75892036" w14:textId="454B445D" w:rsidR="002745F8" w:rsidRPr="003B2962" w:rsidRDefault="002745F8" w:rsidP="00BB1216">
            <w:pPr>
              <w:pStyle w:val="Tabletextleft"/>
              <w:numPr>
                <w:ilvl w:val="0"/>
                <w:numId w:val="47"/>
              </w:numPr>
              <w:ind w:left="368"/>
            </w:pPr>
            <w:r>
              <w:t>What are the main risks that c</w:t>
            </w:r>
            <w:r w:rsidR="00EC7ED4">
              <w:t>ould</w:t>
            </w:r>
            <w:r>
              <w:t xml:space="preserve"> prevent the </w:t>
            </w:r>
            <w:r w:rsidR="00EC7ED4">
              <w:t xml:space="preserve">financial </w:t>
            </w:r>
            <w:r>
              <w:t>institution from using the guarantee? How can the institution address them?</w:t>
            </w:r>
          </w:p>
        </w:tc>
        <w:tc>
          <w:tcPr>
            <w:tcW w:w="1701" w:type="dxa"/>
            <w:vAlign w:val="top"/>
          </w:tcPr>
          <w:p w14:paraId="28A5A2D7" w14:textId="77777777" w:rsidR="002745F8" w:rsidRDefault="002745F8" w:rsidP="002745F8">
            <w:pPr>
              <w:pStyle w:val="Tabletextleft"/>
            </w:pPr>
          </w:p>
        </w:tc>
        <w:tc>
          <w:tcPr>
            <w:tcW w:w="1985" w:type="dxa"/>
            <w:vAlign w:val="top"/>
          </w:tcPr>
          <w:p w14:paraId="7564E93E" w14:textId="77777777" w:rsidR="002745F8" w:rsidRDefault="002745F8" w:rsidP="002745F8">
            <w:pPr>
              <w:pStyle w:val="Tabletextleft"/>
            </w:pPr>
          </w:p>
        </w:tc>
        <w:tc>
          <w:tcPr>
            <w:tcW w:w="5811" w:type="dxa"/>
            <w:vAlign w:val="top"/>
          </w:tcPr>
          <w:p w14:paraId="3B54F93E" w14:textId="198A9A75" w:rsidR="002745F8" w:rsidRDefault="002745F8" w:rsidP="002745F8">
            <w:pPr>
              <w:pStyle w:val="Tabletextleft"/>
            </w:pPr>
            <w:r>
              <w:t>This could point to bottlenecks (</w:t>
            </w:r>
            <w:proofErr w:type="gramStart"/>
            <w:r>
              <w:t>e.g.</w:t>
            </w:r>
            <w:proofErr w:type="gramEnd"/>
            <w:r>
              <w:t xml:space="preserve"> lack of qualified staff) which should be addressed in the guarantee agreement.</w:t>
            </w:r>
          </w:p>
        </w:tc>
      </w:tr>
      <w:tr w:rsidR="002745F8" w14:paraId="1A7D4126" w14:textId="77777777" w:rsidTr="000438E2">
        <w:tc>
          <w:tcPr>
            <w:tcW w:w="4675" w:type="dxa"/>
            <w:vAlign w:val="top"/>
          </w:tcPr>
          <w:p w14:paraId="7D13E1D0" w14:textId="523903EE" w:rsidR="002745F8" w:rsidRDefault="002745F8" w:rsidP="00BB1216">
            <w:pPr>
              <w:pStyle w:val="Tabletextleft"/>
              <w:numPr>
                <w:ilvl w:val="0"/>
                <w:numId w:val="47"/>
              </w:numPr>
              <w:ind w:left="368"/>
            </w:pPr>
            <w:r>
              <w:t>Will there be changes in staff as a result of the guarantee (</w:t>
            </w:r>
            <w:proofErr w:type="gramStart"/>
            <w:r>
              <w:t>e.g.</w:t>
            </w:r>
            <w:proofErr w:type="gramEnd"/>
            <w:r>
              <w:t xml:space="preserve"> new departments / units created, hiring of additional staff)? In case of new hires, will these be temporary or permanent positions?</w:t>
            </w:r>
          </w:p>
        </w:tc>
        <w:tc>
          <w:tcPr>
            <w:tcW w:w="1701" w:type="dxa"/>
            <w:vAlign w:val="top"/>
          </w:tcPr>
          <w:p w14:paraId="7ECAE517" w14:textId="77777777" w:rsidR="002745F8" w:rsidRDefault="002745F8" w:rsidP="002745F8">
            <w:pPr>
              <w:pStyle w:val="Tabletextleft"/>
            </w:pPr>
          </w:p>
        </w:tc>
        <w:tc>
          <w:tcPr>
            <w:tcW w:w="1985" w:type="dxa"/>
            <w:vAlign w:val="top"/>
          </w:tcPr>
          <w:p w14:paraId="48C39F5D" w14:textId="77777777" w:rsidR="002745F8" w:rsidRDefault="002745F8" w:rsidP="002745F8">
            <w:pPr>
              <w:pStyle w:val="Tabletextleft"/>
            </w:pPr>
          </w:p>
        </w:tc>
        <w:tc>
          <w:tcPr>
            <w:tcW w:w="5811" w:type="dxa"/>
            <w:vAlign w:val="top"/>
          </w:tcPr>
          <w:p w14:paraId="13C57DF1" w14:textId="738A8A36" w:rsidR="002745F8" w:rsidRDefault="002745F8" w:rsidP="002745F8">
            <w:pPr>
              <w:pStyle w:val="Tabletextleft"/>
            </w:pPr>
            <w:r>
              <w:t>Hiring staff in permanent positions or setting up dedicated departments and units are indicators that the institution will be able to continue serving the target group after the guarantee period.</w:t>
            </w:r>
          </w:p>
        </w:tc>
      </w:tr>
      <w:tr w:rsidR="002745F8" w14:paraId="17ABD4A7" w14:textId="77777777" w:rsidTr="000438E2">
        <w:tc>
          <w:tcPr>
            <w:tcW w:w="4675" w:type="dxa"/>
            <w:vAlign w:val="top"/>
          </w:tcPr>
          <w:p w14:paraId="55D01B7E" w14:textId="2F32D015" w:rsidR="002745F8" w:rsidRDefault="002745F8" w:rsidP="00BB1216">
            <w:pPr>
              <w:pStyle w:val="Tabletextleft"/>
              <w:numPr>
                <w:ilvl w:val="0"/>
                <w:numId w:val="47"/>
              </w:numPr>
              <w:ind w:left="368"/>
            </w:pPr>
            <w:r>
              <w:t xml:space="preserve">What is the </w:t>
            </w:r>
            <w:r w:rsidR="00BD44D3">
              <w:t xml:space="preserve">financial </w:t>
            </w:r>
            <w:r>
              <w:t>institution’s strategy to serving the target group</w:t>
            </w:r>
            <w:r w:rsidR="00BD44D3">
              <w:t>(s)</w:t>
            </w:r>
            <w:r>
              <w:t>? Does it contain specific aspects related to gender?</w:t>
            </w:r>
          </w:p>
        </w:tc>
        <w:tc>
          <w:tcPr>
            <w:tcW w:w="1701" w:type="dxa"/>
            <w:vAlign w:val="top"/>
          </w:tcPr>
          <w:p w14:paraId="2BBB94F4" w14:textId="77777777" w:rsidR="002745F8" w:rsidRDefault="002745F8" w:rsidP="002745F8">
            <w:pPr>
              <w:pStyle w:val="Tabletextleft"/>
            </w:pPr>
          </w:p>
        </w:tc>
        <w:tc>
          <w:tcPr>
            <w:tcW w:w="1985" w:type="dxa"/>
            <w:vAlign w:val="top"/>
          </w:tcPr>
          <w:p w14:paraId="564E28DC" w14:textId="77777777" w:rsidR="002745F8" w:rsidRDefault="002745F8" w:rsidP="002745F8">
            <w:pPr>
              <w:pStyle w:val="Tabletextleft"/>
            </w:pPr>
          </w:p>
        </w:tc>
        <w:tc>
          <w:tcPr>
            <w:tcW w:w="5811" w:type="dxa"/>
            <w:vAlign w:val="top"/>
          </w:tcPr>
          <w:p w14:paraId="0F82600F" w14:textId="67CC61B3" w:rsidR="002745F8" w:rsidRDefault="002745F8" w:rsidP="002745F8">
            <w:pPr>
              <w:pStyle w:val="Tabletextleft"/>
            </w:pPr>
            <w:r>
              <w:t>Ideally, this would be supported by a document outlining the strategy to serve the target group</w:t>
            </w:r>
            <w:r w:rsidR="00A67BCA">
              <w:t>(s)</w:t>
            </w:r>
            <w:r>
              <w:t>, which should include time-bound targets (see document list).</w:t>
            </w:r>
          </w:p>
        </w:tc>
      </w:tr>
      <w:tr w:rsidR="002745F8" w14:paraId="77E2B256" w14:textId="77777777" w:rsidTr="000438E2">
        <w:tc>
          <w:tcPr>
            <w:tcW w:w="4675" w:type="dxa"/>
            <w:vAlign w:val="top"/>
          </w:tcPr>
          <w:p w14:paraId="16F974F2" w14:textId="5D94476B" w:rsidR="002745F8" w:rsidRDefault="002745F8" w:rsidP="00BB1216">
            <w:pPr>
              <w:pStyle w:val="Tabletextleft"/>
              <w:numPr>
                <w:ilvl w:val="0"/>
                <w:numId w:val="47"/>
              </w:numPr>
              <w:ind w:left="368"/>
            </w:pPr>
            <w:r>
              <w:t xml:space="preserve">Are there ways in which the </w:t>
            </w:r>
            <w:r w:rsidR="00A67BCA">
              <w:t xml:space="preserve">financial </w:t>
            </w:r>
            <w:r>
              <w:t xml:space="preserve">institution can (currently and in the future) serve </w:t>
            </w:r>
            <w:r w:rsidR="00501AF2" w:rsidRPr="00C82B89">
              <w:rPr>
                <w:color w:val="00B050"/>
              </w:rPr>
              <w:t>[</w:t>
            </w:r>
            <w:r w:rsidRPr="00C82B89">
              <w:rPr>
                <w:color w:val="00B050"/>
                <w:highlight w:val="yellow"/>
              </w:rPr>
              <w:t xml:space="preserve">the target group, </w:t>
            </w:r>
            <w:proofErr w:type="gramStart"/>
            <w:r w:rsidRPr="00C82B89">
              <w:rPr>
                <w:color w:val="00B050"/>
                <w:highlight w:val="yellow"/>
              </w:rPr>
              <w:t>sector</w:t>
            </w:r>
            <w:proofErr w:type="gramEnd"/>
            <w:r w:rsidRPr="00C82B89">
              <w:rPr>
                <w:color w:val="00B050"/>
                <w:highlight w:val="yellow"/>
              </w:rPr>
              <w:t xml:space="preserve"> or geographical area</w:t>
            </w:r>
            <w:r w:rsidR="00501AF2" w:rsidRPr="00C82B89">
              <w:rPr>
                <w:color w:val="00B050"/>
              </w:rPr>
              <w:t>]</w:t>
            </w:r>
            <w:r w:rsidRPr="00C82B89">
              <w:rPr>
                <w:color w:val="00B050"/>
              </w:rPr>
              <w:t xml:space="preserve"> </w:t>
            </w:r>
            <w:r>
              <w:t>without the guarantee?</w:t>
            </w:r>
          </w:p>
        </w:tc>
        <w:tc>
          <w:tcPr>
            <w:tcW w:w="1701" w:type="dxa"/>
            <w:vAlign w:val="top"/>
          </w:tcPr>
          <w:p w14:paraId="7B082714" w14:textId="77777777" w:rsidR="002745F8" w:rsidRDefault="002745F8" w:rsidP="002745F8">
            <w:pPr>
              <w:pStyle w:val="Tabletextleft"/>
            </w:pPr>
          </w:p>
        </w:tc>
        <w:tc>
          <w:tcPr>
            <w:tcW w:w="1985" w:type="dxa"/>
            <w:vAlign w:val="top"/>
          </w:tcPr>
          <w:p w14:paraId="02D01455" w14:textId="77777777" w:rsidR="002745F8" w:rsidRDefault="002745F8" w:rsidP="002745F8">
            <w:pPr>
              <w:pStyle w:val="Tabletextleft"/>
            </w:pPr>
          </w:p>
        </w:tc>
        <w:tc>
          <w:tcPr>
            <w:tcW w:w="5811" w:type="dxa"/>
            <w:vAlign w:val="top"/>
          </w:tcPr>
          <w:p w14:paraId="03A8A586" w14:textId="04E5CD49" w:rsidR="002745F8" w:rsidRDefault="002745F8" w:rsidP="002745F8">
            <w:pPr>
              <w:pStyle w:val="Tabletextleft"/>
            </w:pPr>
            <w:r>
              <w:t xml:space="preserve">The objective of this question is to assess whether the guarantee will generate financial additionality, </w:t>
            </w:r>
            <w:proofErr w:type="gramStart"/>
            <w:r>
              <w:t>i.e.</w:t>
            </w:r>
            <w:proofErr w:type="gramEnd"/>
            <w:r>
              <w:t xml:space="preserve"> direct more capital or in better conditions to borrowers who wouldn’t otherwise </w:t>
            </w:r>
            <w:r w:rsidR="0010740A">
              <w:t>be served</w:t>
            </w:r>
            <w:r>
              <w:t xml:space="preserve">. It could also point to whether the institution has thought about how to maintain the operations </w:t>
            </w:r>
            <w:r w:rsidR="0010740A">
              <w:t>with</w:t>
            </w:r>
            <w:r>
              <w:t xml:space="preserve"> the target group</w:t>
            </w:r>
            <w:r w:rsidR="0010740A">
              <w:t>(s)</w:t>
            </w:r>
            <w:r>
              <w:t xml:space="preserve"> after the guarantee period.</w:t>
            </w:r>
          </w:p>
        </w:tc>
      </w:tr>
      <w:tr w:rsidR="002745F8" w14:paraId="07201648" w14:textId="77777777" w:rsidTr="000438E2">
        <w:tc>
          <w:tcPr>
            <w:tcW w:w="4675" w:type="dxa"/>
            <w:vAlign w:val="top"/>
          </w:tcPr>
          <w:p w14:paraId="7D2A20FB" w14:textId="44D79F74" w:rsidR="002745F8" w:rsidRDefault="002745F8" w:rsidP="00BB1216">
            <w:pPr>
              <w:pStyle w:val="Tabletextleft"/>
              <w:numPr>
                <w:ilvl w:val="0"/>
                <w:numId w:val="47"/>
              </w:numPr>
              <w:ind w:left="368"/>
            </w:pPr>
            <w:r>
              <w:lastRenderedPageBreak/>
              <w:t xml:space="preserve">Does the </w:t>
            </w:r>
            <w:r w:rsidR="009F215C">
              <w:t xml:space="preserve">financial </w:t>
            </w:r>
            <w:r>
              <w:t>institution’s geographical presence (branches) match with the location</w:t>
            </w:r>
            <w:r w:rsidR="009F215C">
              <w:t>(s)</w:t>
            </w:r>
            <w:r>
              <w:t xml:space="preserve"> of the target group</w:t>
            </w:r>
            <w:r w:rsidR="009F215C">
              <w:t>(s)</w:t>
            </w:r>
            <w:r>
              <w:t>? What other channels does the institution use to reach clients (</w:t>
            </w:r>
            <w:proofErr w:type="gramStart"/>
            <w:r>
              <w:t>e.g.</w:t>
            </w:r>
            <w:proofErr w:type="gramEnd"/>
            <w:r>
              <w:t xml:space="preserve"> banking agents, digital / mobile channels)?</w:t>
            </w:r>
          </w:p>
        </w:tc>
        <w:tc>
          <w:tcPr>
            <w:tcW w:w="1701" w:type="dxa"/>
            <w:vAlign w:val="top"/>
          </w:tcPr>
          <w:p w14:paraId="544041CE" w14:textId="77777777" w:rsidR="002745F8" w:rsidRDefault="002745F8" w:rsidP="002745F8">
            <w:pPr>
              <w:pStyle w:val="Tabletextleft"/>
            </w:pPr>
          </w:p>
        </w:tc>
        <w:tc>
          <w:tcPr>
            <w:tcW w:w="1985" w:type="dxa"/>
            <w:vAlign w:val="top"/>
          </w:tcPr>
          <w:p w14:paraId="40296928" w14:textId="77777777" w:rsidR="002745F8" w:rsidRDefault="002745F8" w:rsidP="002745F8">
            <w:pPr>
              <w:pStyle w:val="Tabletextleft"/>
            </w:pPr>
          </w:p>
        </w:tc>
        <w:tc>
          <w:tcPr>
            <w:tcW w:w="5811" w:type="dxa"/>
            <w:vAlign w:val="top"/>
          </w:tcPr>
          <w:p w14:paraId="0FB3FDE6" w14:textId="6803A59D" w:rsidR="002745F8" w:rsidRDefault="002745F8" w:rsidP="002745F8">
            <w:pPr>
              <w:pStyle w:val="Tabletextleft"/>
            </w:pPr>
            <w:r>
              <w:t xml:space="preserve">Accessibility is key for the delivery of financial services. However, not all services require a </w:t>
            </w:r>
            <w:proofErr w:type="gramStart"/>
            <w:r>
              <w:t>branch</w:t>
            </w:r>
            <w:proofErr w:type="gramEnd"/>
            <w:r>
              <w:t xml:space="preserve"> and some can be delivered through online</w:t>
            </w:r>
            <w:r w:rsidR="00501AF2">
              <w:t>,</w:t>
            </w:r>
            <w:r>
              <w:t xml:space="preserve"> mobile channels</w:t>
            </w:r>
            <w:r w:rsidR="00501AF2">
              <w:t xml:space="preserve"> or banking agents</w:t>
            </w:r>
            <w:r>
              <w:t xml:space="preserve">. </w:t>
            </w:r>
            <w:r w:rsidR="00501AF2">
              <w:t xml:space="preserve">Banking </w:t>
            </w:r>
            <w:r>
              <w:t>agents are usually individuals or small enterprises who provide basic banking services on behalf of a bank, usually with the objective of expanding the institutions’ outreach.</w:t>
            </w:r>
          </w:p>
        </w:tc>
      </w:tr>
      <w:tr w:rsidR="002745F8" w14:paraId="3BA8F4F8" w14:textId="77777777" w:rsidTr="000438E2">
        <w:tc>
          <w:tcPr>
            <w:tcW w:w="4675" w:type="dxa"/>
            <w:vAlign w:val="top"/>
          </w:tcPr>
          <w:p w14:paraId="261E51DD" w14:textId="7F011187" w:rsidR="002745F8" w:rsidRDefault="002745F8" w:rsidP="00BB1216">
            <w:pPr>
              <w:pStyle w:val="Tabletextleft"/>
              <w:numPr>
                <w:ilvl w:val="0"/>
                <w:numId w:val="47"/>
              </w:numPr>
              <w:ind w:left="368"/>
            </w:pPr>
            <w:r>
              <w:t xml:space="preserve">What tools does the </w:t>
            </w:r>
            <w:r w:rsidR="00501AF2">
              <w:t xml:space="preserve">financial </w:t>
            </w:r>
            <w:r>
              <w:t>institution have to assess the needs (for financial and non</w:t>
            </w:r>
            <w:r w:rsidR="00580292">
              <w:t>-</w:t>
            </w:r>
            <w:r>
              <w:t xml:space="preserve">financial services) of </w:t>
            </w:r>
            <w:r w:rsidR="00501AF2" w:rsidRPr="00C82B89">
              <w:rPr>
                <w:color w:val="00B050"/>
              </w:rPr>
              <w:t>[</w:t>
            </w:r>
            <w:r w:rsidRPr="00C82B89">
              <w:rPr>
                <w:color w:val="00B050"/>
                <w:highlight w:val="yellow"/>
              </w:rPr>
              <w:t>the target group</w:t>
            </w:r>
            <w:r w:rsidR="000B7B4D" w:rsidRPr="00C82B89">
              <w:rPr>
                <w:color w:val="00B050"/>
                <w:highlight w:val="yellow"/>
              </w:rPr>
              <w:t>(s)</w:t>
            </w:r>
            <w:r w:rsidR="00501AF2" w:rsidRPr="00C82B89">
              <w:rPr>
                <w:color w:val="00B050"/>
                <w:highlight w:val="yellow"/>
              </w:rPr>
              <w:t>]</w:t>
            </w:r>
            <w:r>
              <w:t>? What are these needs?</w:t>
            </w:r>
          </w:p>
        </w:tc>
        <w:tc>
          <w:tcPr>
            <w:tcW w:w="1701" w:type="dxa"/>
            <w:vAlign w:val="top"/>
          </w:tcPr>
          <w:p w14:paraId="7437651F" w14:textId="77777777" w:rsidR="002745F8" w:rsidRDefault="002745F8" w:rsidP="002745F8">
            <w:pPr>
              <w:pStyle w:val="Tabletextleft"/>
            </w:pPr>
          </w:p>
        </w:tc>
        <w:tc>
          <w:tcPr>
            <w:tcW w:w="1985" w:type="dxa"/>
            <w:vAlign w:val="top"/>
          </w:tcPr>
          <w:p w14:paraId="0C2F4E4D" w14:textId="77777777" w:rsidR="002745F8" w:rsidRDefault="002745F8" w:rsidP="002745F8">
            <w:pPr>
              <w:pStyle w:val="Tabletextleft"/>
            </w:pPr>
          </w:p>
        </w:tc>
        <w:tc>
          <w:tcPr>
            <w:tcW w:w="5811" w:type="dxa"/>
            <w:vAlign w:val="top"/>
          </w:tcPr>
          <w:p w14:paraId="0DDB9327" w14:textId="670A6818" w:rsidR="002745F8" w:rsidRDefault="002745F8" w:rsidP="002745F8">
            <w:pPr>
              <w:pStyle w:val="Tabletextleft"/>
            </w:pPr>
            <w:r>
              <w:t>T</w:t>
            </w:r>
            <w:r w:rsidR="000B7B4D">
              <w:t xml:space="preserve">ools </w:t>
            </w:r>
            <w:r>
              <w:t>could be surveys, focus groups, customer service reports.</w:t>
            </w:r>
          </w:p>
        </w:tc>
      </w:tr>
      <w:tr w:rsidR="002745F8" w14:paraId="777136B3" w14:textId="77777777" w:rsidTr="000438E2">
        <w:tc>
          <w:tcPr>
            <w:tcW w:w="4675" w:type="dxa"/>
            <w:vAlign w:val="top"/>
          </w:tcPr>
          <w:p w14:paraId="37B50F26" w14:textId="15484AE5" w:rsidR="002745F8" w:rsidRDefault="002745F8" w:rsidP="00BB1216">
            <w:pPr>
              <w:pStyle w:val="Tabletextleft"/>
              <w:numPr>
                <w:ilvl w:val="0"/>
                <w:numId w:val="47"/>
              </w:numPr>
              <w:ind w:left="368"/>
            </w:pPr>
            <w:r>
              <w:t xml:space="preserve">Has the </w:t>
            </w:r>
            <w:r w:rsidR="00501AF2">
              <w:t xml:space="preserve">financial </w:t>
            </w:r>
            <w:r>
              <w:t xml:space="preserve">institution </w:t>
            </w:r>
            <w:proofErr w:type="gramStart"/>
            <w:r>
              <w:t>developed</w:t>
            </w:r>
            <w:proofErr w:type="gramEnd"/>
            <w:r>
              <w:t xml:space="preserve"> or does it intend to develop specific products for </w:t>
            </w:r>
            <w:r w:rsidR="00501AF2" w:rsidRPr="00C82B89">
              <w:rPr>
                <w:color w:val="00B050"/>
              </w:rPr>
              <w:t>[</w:t>
            </w:r>
            <w:r w:rsidRPr="00C82B89">
              <w:rPr>
                <w:color w:val="00B050"/>
                <w:highlight w:val="yellow"/>
              </w:rPr>
              <w:t>the target group</w:t>
            </w:r>
            <w:r w:rsidR="002E6A3D" w:rsidRPr="00C82B89">
              <w:rPr>
                <w:color w:val="00B050"/>
                <w:highlight w:val="yellow"/>
              </w:rPr>
              <w:t>(s)</w:t>
            </w:r>
            <w:r w:rsidR="00501AF2" w:rsidRPr="00C82B89">
              <w:rPr>
                <w:color w:val="00B050"/>
                <w:highlight w:val="yellow"/>
              </w:rPr>
              <w:t>]</w:t>
            </w:r>
            <w:r>
              <w:t xml:space="preserve">? How do they differ from existing </w:t>
            </w:r>
            <w:r w:rsidR="00A61F96">
              <w:t>products</w:t>
            </w:r>
            <w:r>
              <w:t>? Please describe the products to the target group in terms of (i) currency, (ii) maturity, (iii) interest rate, (iv) collateral requirements?</w:t>
            </w:r>
          </w:p>
        </w:tc>
        <w:tc>
          <w:tcPr>
            <w:tcW w:w="1701" w:type="dxa"/>
            <w:vAlign w:val="top"/>
          </w:tcPr>
          <w:p w14:paraId="3812F08F" w14:textId="77777777" w:rsidR="002745F8" w:rsidRDefault="002745F8" w:rsidP="002745F8">
            <w:pPr>
              <w:pStyle w:val="Tabletextleft"/>
            </w:pPr>
          </w:p>
        </w:tc>
        <w:tc>
          <w:tcPr>
            <w:tcW w:w="1985" w:type="dxa"/>
            <w:vAlign w:val="top"/>
          </w:tcPr>
          <w:p w14:paraId="49A369ED" w14:textId="77777777" w:rsidR="002745F8" w:rsidRDefault="002745F8" w:rsidP="002745F8">
            <w:pPr>
              <w:pStyle w:val="Tabletextleft"/>
            </w:pPr>
          </w:p>
        </w:tc>
        <w:tc>
          <w:tcPr>
            <w:tcW w:w="5811" w:type="dxa"/>
            <w:vAlign w:val="top"/>
          </w:tcPr>
          <w:p w14:paraId="1D2389FB" w14:textId="1D14D417" w:rsidR="002745F8" w:rsidRDefault="002745F8" w:rsidP="002745F8">
            <w:pPr>
              <w:pStyle w:val="Tabletextleft"/>
            </w:pPr>
            <w:r>
              <w:t xml:space="preserve">Specific features of products designed for the target group could </w:t>
            </w:r>
            <w:proofErr w:type="gramStart"/>
            <w:r>
              <w:t>include:</w:t>
            </w:r>
            <w:proofErr w:type="gramEnd"/>
            <w:r>
              <w:t xml:space="preserve"> term, repayment schedule, interest rate, accepted collateral, collateral levels, settling mechanisms, currency</w:t>
            </w:r>
            <w:r w:rsidR="008D6F05">
              <w:t xml:space="preserve">, </w:t>
            </w:r>
            <w:r w:rsidR="005576ED">
              <w:t>among others</w:t>
            </w:r>
            <w:r>
              <w:t>.</w:t>
            </w:r>
          </w:p>
        </w:tc>
      </w:tr>
      <w:tr w:rsidR="002745F8" w14:paraId="70C584F9" w14:textId="77777777" w:rsidTr="000438E2">
        <w:tc>
          <w:tcPr>
            <w:tcW w:w="4675" w:type="dxa"/>
            <w:vAlign w:val="top"/>
          </w:tcPr>
          <w:p w14:paraId="7613AB27" w14:textId="116DF56E" w:rsidR="002745F8" w:rsidRDefault="002745F8" w:rsidP="00BB1216">
            <w:pPr>
              <w:pStyle w:val="Tabletextleft"/>
              <w:numPr>
                <w:ilvl w:val="0"/>
                <w:numId w:val="47"/>
              </w:numPr>
              <w:ind w:left="368"/>
            </w:pPr>
            <w:r>
              <w:t>Does the</w:t>
            </w:r>
            <w:r w:rsidR="00501AF2">
              <w:t xml:space="preserve"> financial</w:t>
            </w:r>
            <w:r>
              <w:t xml:space="preserve"> institution provide or intend to provide training to its staff on serving </w:t>
            </w:r>
            <w:r w:rsidRPr="00C82B89">
              <w:rPr>
                <w:color w:val="00B050"/>
                <w:highlight w:val="yellow"/>
              </w:rPr>
              <w:t>the target group</w:t>
            </w:r>
            <w:r w:rsidR="005576ED" w:rsidRPr="00C82B89">
              <w:rPr>
                <w:color w:val="00B050"/>
                <w:highlight w:val="yellow"/>
              </w:rPr>
              <w:t>(s)</w:t>
            </w:r>
            <w:r>
              <w:t xml:space="preserve">? Please describe the training as well as other internal communication </w:t>
            </w:r>
            <w:r w:rsidR="00E4482E">
              <w:t xml:space="preserve">activities </w:t>
            </w:r>
            <w:r>
              <w:t xml:space="preserve">regarding </w:t>
            </w:r>
            <w:r w:rsidRPr="00C82B89">
              <w:rPr>
                <w:color w:val="00B050"/>
                <w:highlight w:val="yellow"/>
              </w:rPr>
              <w:t>the target group</w:t>
            </w:r>
            <w:r w:rsidR="00E4482E" w:rsidRPr="00C82B89">
              <w:rPr>
                <w:color w:val="00B050"/>
                <w:highlight w:val="yellow"/>
              </w:rPr>
              <w:t>(s)</w:t>
            </w:r>
            <w:r>
              <w:t xml:space="preserve"> and the guarantee.</w:t>
            </w:r>
          </w:p>
        </w:tc>
        <w:tc>
          <w:tcPr>
            <w:tcW w:w="1701" w:type="dxa"/>
            <w:vAlign w:val="top"/>
          </w:tcPr>
          <w:p w14:paraId="6B99E8E8" w14:textId="77777777" w:rsidR="002745F8" w:rsidRDefault="002745F8" w:rsidP="002745F8">
            <w:pPr>
              <w:pStyle w:val="Tabletextleft"/>
            </w:pPr>
          </w:p>
        </w:tc>
        <w:tc>
          <w:tcPr>
            <w:tcW w:w="1985" w:type="dxa"/>
            <w:vAlign w:val="top"/>
          </w:tcPr>
          <w:p w14:paraId="0A89024C" w14:textId="77777777" w:rsidR="002745F8" w:rsidRDefault="002745F8" w:rsidP="002745F8">
            <w:pPr>
              <w:pStyle w:val="Tabletextleft"/>
            </w:pPr>
          </w:p>
        </w:tc>
        <w:tc>
          <w:tcPr>
            <w:tcW w:w="5811" w:type="dxa"/>
            <w:vAlign w:val="top"/>
          </w:tcPr>
          <w:p w14:paraId="4529D462" w14:textId="426D4651" w:rsidR="002745F8" w:rsidRDefault="002745F8" w:rsidP="002745F8">
            <w:pPr>
              <w:pStyle w:val="Tabletextleft"/>
            </w:pPr>
            <w:r>
              <w:t>Relationship managers, credit analys</w:t>
            </w:r>
            <w:r w:rsidR="003820DA">
              <w:t>t</w:t>
            </w:r>
            <w:r>
              <w:t xml:space="preserve">s, monitoring staff could all receive training to better communicate with the </w:t>
            </w:r>
            <w:r w:rsidR="003820DA">
              <w:t xml:space="preserve">target </w:t>
            </w:r>
            <w:r>
              <w:t>group</w:t>
            </w:r>
            <w:r w:rsidR="003820DA">
              <w:t>(s)</w:t>
            </w:r>
            <w:r>
              <w:t xml:space="preserve"> or assess their creditworthiness.</w:t>
            </w:r>
          </w:p>
        </w:tc>
      </w:tr>
      <w:tr w:rsidR="002745F8" w14:paraId="2FB72D4A" w14:textId="77777777" w:rsidTr="000438E2">
        <w:tc>
          <w:tcPr>
            <w:tcW w:w="4675" w:type="dxa"/>
            <w:vAlign w:val="top"/>
          </w:tcPr>
          <w:p w14:paraId="6C36AE32" w14:textId="137DBBD5" w:rsidR="002745F8" w:rsidRDefault="002745F8" w:rsidP="00BB1216">
            <w:pPr>
              <w:pStyle w:val="Tabletextleft"/>
              <w:numPr>
                <w:ilvl w:val="0"/>
                <w:numId w:val="47"/>
              </w:numPr>
              <w:ind w:left="368"/>
            </w:pPr>
            <w:r>
              <w:t xml:space="preserve">Does the </w:t>
            </w:r>
            <w:r w:rsidR="00501AF2">
              <w:t xml:space="preserve">financial </w:t>
            </w:r>
            <w:r>
              <w:t>institution provide non</w:t>
            </w:r>
            <w:r w:rsidR="00201D06">
              <w:t>-</w:t>
            </w:r>
            <w:r>
              <w:t xml:space="preserve">financial services to clients in general, and </w:t>
            </w:r>
            <w:r w:rsidRPr="00C82B89">
              <w:rPr>
                <w:color w:val="00B050"/>
              </w:rPr>
              <w:t xml:space="preserve">to </w:t>
            </w:r>
            <w:r w:rsidRPr="00C82B89">
              <w:rPr>
                <w:color w:val="00B050"/>
                <w:highlight w:val="yellow"/>
              </w:rPr>
              <w:t>the target group</w:t>
            </w:r>
            <w:r w:rsidR="00201D06" w:rsidRPr="00C82B89">
              <w:rPr>
                <w:color w:val="00B050"/>
                <w:highlight w:val="yellow"/>
              </w:rPr>
              <w:t>(s)</w:t>
            </w:r>
            <w:r w:rsidRPr="00C82B89">
              <w:rPr>
                <w:color w:val="00B050"/>
              </w:rPr>
              <w:t xml:space="preserve"> </w:t>
            </w:r>
            <w:r>
              <w:t>in particular (</w:t>
            </w:r>
            <w:proofErr w:type="gramStart"/>
            <w:r>
              <w:t>e.g.</w:t>
            </w:r>
            <w:proofErr w:type="gramEnd"/>
            <w:r>
              <w:t xml:space="preserve"> financial education, access to markets, entrepreneurship training)? How many clients received such services last year?</w:t>
            </w:r>
          </w:p>
        </w:tc>
        <w:tc>
          <w:tcPr>
            <w:tcW w:w="1701" w:type="dxa"/>
            <w:vAlign w:val="top"/>
          </w:tcPr>
          <w:p w14:paraId="08C59546" w14:textId="77777777" w:rsidR="002745F8" w:rsidRDefault="002745F8" w:rsidP="002745F8">
            <w:pPr>
              <w:pStyle w:val="Tabletextleft"/>
            </w:pPr>
          </w:p>
        </w:tc>
        <w:tc>
          <w:tcPr>
            <w:tcW w:w="1985" w:type="dxa"/>
            <w:vAlign w:val="top"/>
          </w:tcPr>
          <w:p w14:paraId="1EFC617E" w14:textId="77777777" w:rsidR="002745F8" w:rsidRDefault="002745F8" w:rsidP="002745F8">
            <w:pPr>
              <w:pStyle w:val="Tabletextleft"/>
            </w:pPr>
          </w:p>
        </w:tc>
        <w:tc>
          <w:tcPr>
            <w:tcW w:w="5811" w:type="dxa"/>
            <w:vAlign w:val="top"/>
          </w:tcPr>
          <w:p w14:paraId="5334E80D" w14:textId="1363AB8F" w:rsidR="002745F8" w:rsidRDefault="002745F8" w:rsidP="002745F8">
            <w:pPr>
              <w:pStyle w:val="Tabletextleft"/>
            </w:pPr>
            <w:r>
              <w:t>Providing support services is a strong driver of positive impact. The question addresses the scope (</w:t>
            </w:r>
            <w:proofErr w:type="gramStart"/>
            <w:r>
              <w:t>i.e.</w:t>
            </w:r>
            <w:proofErr w:type="gramEnd"/>
            <w:r>
              <w:t xml:space="preserve"> which products) and the depth (i.e. is it a significant part of the clients?) of such services.</w:t>
            </w:r>
          </w:p>
        </w:tc>
      </w:tr>
      <w:tr w:rsidR="002745F8" w14:paraId="64F025ED" w14:textId="77777777" w:rsidTr="000438E2">
        <w:tc>
          <w:tcPr>
            <w:tcW w:w="4675" w:type="dxa"/>
            <w:vAlign w:val="top"/>
          </w:tcPr>
          <w:p w14:paraId="2CF8BD48" w14:textId="091B8F3D" w:rsidR="002745F8" w:rsidRDefault="002745F8" w:rsidP="00BB1216">
            <w:pPr>
              <w:pStyle w:val="Tabletextleft"/>
              <w:numPr>
                <w:ilvl w:val="0"/>
                <w:numId w:val="47"/>
              </w:numPr>
              <w:ind w:left="368"/>
            </w:pPr>
            <w:r>
              <w:t xml:space="preserve">Does the </w:t>
            </w:r>
            <w:r w:rsidR="00501AF2">
              <w:t xml:space="preserve">financial </w:t>
            </w:r>
            <w:r>
              <w:t>institution have a management information system allowing it to obtain data for reporting</w:t>
            </w:r>
            <w:r w:rsidR="00E0456B">
              <w:t xml:space="preserve"> purposes</w:t>
            </w:r>
            <w:r>
              <w:t>? This includes operational and impact data, at institutional and client levels.</w:t>
            </w:r>
          </w:p>
        </w:tc>
        <w:tc>
          <w:tcPr>
            <w:tcW w:w="1701" w:type="dxa"/>
            <w:vAlign w:val="top"/>
          </w:tcPr>
          <w:p w14:paraId="5D8235D7" w14:textId="77777777" w:rsidR="002745F8" w:rsidRDefault="002745F8" w:rsidP="002745F8">
            <w:pPr>
              <w:pStyle w:val="Tabletextleft"/>
            </w:pPr>
          </w:p>
        </w:tc>
        <w:tc>
          <w:tcPr>
            <w:tcW w:w="1985" w:type="dxa"/>
            <w:vAlign w:val="top"/>
          </w:tcPr>
          <w:p w14:paraId="67586C45" w14:textId="77777777" w:rsidR="002745F8" w:rsidRDefault="002745F8" w:rsidP="002745F8">
            <w:pPr>
              <w:pStyle w:val="Tabletextleft"/>
            </w:pPr>
          </w:p>
        </w:tc>
        <w:tc>
          <w:tcPr>
            <w:tcW w:w="5811" w:type="dxa"/>
            <w:vAlign w:val="top"/>
          </w:tcPr>
          <w:p w14:paraId="71B94285" w14:textId="1209A45C" w:rsidR="002745F8" w:rsidRDefault="002745F8" w:rsidP="00DE6440">
            <w:pPr>
              <w:pStyle w:val="Tabletextleft"/>
            </w:pPr>
            <w:r>
              <w:t xml:space="preserve">The list of indicators </w:t>
            </w:r>
            <w:r w:rsidR="00501AF2">
              <w:t xml:space="preserve">needed by your organization </w:t>
            </w:r>
            <w:r>
              <w:t xml:space="preserve">should be shared with the </w:t>
            </w:r>
            <w:r w:rsidR="00C56216">
              <w:t xml:space="preserve">financial </w:t>
            </w:r>
            <w:r>
              <w:t xml:space="preserve">institution during the appraisal. </w:t>
            </w:r>
          </w:p>
          <w:p w14:paraId="463E73E0" w14:textId="752F6498" w:rsidR="002745F8" w:rsidRDefault="002745F8" w:rsidP="002745F8">
            <w:pPr>
              <w:pStyle w:val="Tabletextleft"/>
            </w:pPr>
            <w:r>
              <w:t xml:space="preserve">It is important to understand whether </w:t>
            </w:r>
            <w:r w:rsidR="00541832">
              <w:t xml:space="preserve">operational and impact </w:t>
            </w:r>
            <w:r>
              <w:t>data is available and accessible (</w:t>
            </w:r>
            <w:proofErr w:type="gramStart"/>
            <w:r>
              <w:t>i.e.</w:t>
            </w:r>
            <w:proofErr w:type="gramEnd"/>
            <w:r>
              <w:t xml:space="preserve"> can the </w:t>
            </w:r>
            <w:r w:rsidR="00C56216">
              <w:t xml:space="preserve">financial </w:t>
            </w:r>
            <w:r>
              <w:t>institution generate a report with individual data for guaranteed loans?)</w:t>
            </w:r>
          </w:p>
        </w:tc>
      </w:tr>
      <w:tr w:rsidR="002745F8" w14:paraId="194597AF" w14:textId="77777777" w:rsidTr="000438E2">
        <w:tc>
          <w:tcPr>
            <w:tcW w:w="4675" w:type="dxa"/>
            <w:vAlign w:val="top"/>
          </w:tcPr>
          <w:p w14:paraId="44A8D690" w14:textId="36330CE3" w:rsidR="002745F8" w:rsidRDefault="002745F8" w:rsidP="00BB1216">
            <w:pPr>
              <w:pStyle w:val="Tabletextleft"/>
              <w:numPr>
                <w:ilvl w:val="0"/>
                <w:numId w:val="47"/>
              </w:numPr>
              <w:ind w:left="368"/>
            </w:pPr>
            <w:r>
              <w:lastRenderedPageBreak/>
              <w:t xml:space="preserve">In which area(s) does the institution need support to </w:t>
            </w:r>
            <w:r w:rsidR="009926A0">
              <w:t xml:space="preserve">effectively </w:t>
            </w:r>
            <w:r>
              <w:t>use the guarantee? (</w:t>
            </w:r>
            <w:proofErr w:type="gramStart"/>
            <w:r>
              <w:t>e.g.</w:t>
            </w:r>
            <w:proofErr w:type="gramEnd"/>
            <w:r>
              <w:t xml:space="preserve"> product development, strategy, training of staff, internal systems, reporting, client training)</w:t>
            </w:r>
          </w:p>
        </w:tc>
        <w:tc>
          <w:tcPr>
            <w:tcW w:w="1701" w:type="dxa"/>
            <w:vAlign w:val="top"/>
          </w:tcPr>
          <w:p w14:paraId="1C3C34C5" w14:textId="77777777" w:rsidR="002745F8" w:rsidRDefault="002745F8" w:rsidP="002745F8">
            <w:pPr>
              <w:pStyle w:val="Tabletextleft"/>
            </w:pPr>
          </w:p>
        </w:tc>
        <w:tc>
          <w:tcPr>
            <w:tcW w:w="1985" w:type="dxa"/>
            <w:vAlign w:val="top"/>
          </w:tcPr>
          <w:p w14:paraId="4CC136F8" w14:textId="77777777" w:rsidR="002745F8" w:rsidRDefault="002745F8" w:rsidP="002745F8">
            <w:pPr>
              <w:pStyle w:val="Tabletextleft"/>
            </w:pPr>
          </w:p>
        </w:tc>
        <w:tc>
          <w:tcPr>
            <w:tcW w:w="5811" w:type="dxa"/>
            <w:vAlign w:val="top"/>
          </w:tcPr>
          <w:p w14:paraId="2B6693EC" w14:textId="480AD6A2" w:rsidR="002745F8" w:rsidRDefault="002745F8" w:rsidP="002745F8">
            <w:pPr>
              <w:pStyle w:val="Tabletextleft"/>
            </w:pPr>
            <w:r>
              <w:t xml:space="preserve">This will inform </w:t>
            </w:r>
            <w:r w:rsidR="00501AF2">
              <w:t xml:space="preserve">Technical Assistance </w:t>
            </w:r>
            <w:r>
              <w:t>opportunities / needs, as well as potential risk factors.</w:t>
            </w:r>
          </w:p>
        </w:tc>
      </w:tr>
    </w:tbl>
    <w:p w14:paraId="2C332CB8" w14:textId="7059402F" w:rsidR="0039769A" w:rsidRPr="0039769A" w:rsidRDefault="0039769A" w:rsidP="0039769A">
      <w:pPr>
        <w:pStyle w:val="ListBullet1"/>
        <w:numPr>
          <w:ilvl w:val="0"/>
          <w:numId w:val="0"/>
        </w:numPr>
        <w:ind w:left="567" w:hanging="227"/>
        <w:rPr>
          <w:i/>
          <w:iCs/>
        </w:rPr>
      </w:pPr>
      <w:r w:rsidRPr="0039769A">
        <w:rPr>
          <w:i/>
          <w:iCs/>
        </w:rPr>
        <w:t>- End of questionnaire -</w:t>
      </w:r>
    </w:p>
    <w:p w14:paraId="6671AB37" w14:textId="77777777" w:rsidR="0039769A" w:rsidRDefault="0039769A" w:rsidP="000E1667">
      <w:pPr>
        <w:pStyle w:val="NormalBody"/>
        <w:rPr>
          <w:b/>
          <w:bCs/>
        </w:rPr>
      </w:pPr>
    </w:p>
    <w:p w14:paraId="58A0CC5B" w14:textId="4E492087" w:rsidR="000E1667" w:rsidRPr="009D0024" w:rsidRDefault="000E1667" w:rsidP="000E1667">
      <w:pPr>
        <w:pStyle w:val="NormalBody"/>
        <w:rPr>
          <w:b/>
          <w:bCs/>
        </w:rPr>
      </w:pPr>
      <w:r w:rsidRPr="009D0024">
        <w:rPr>
          <w:b/>
          <w:bCs/>
        </w:rPr>
        <w:t>Documents to be requested:</w:t>
      </w:r>
    </w:p>
    <w:p w14:paraId="2CA0AA03" w14:textId="09028570" w:rsidR="000E1667" w:rsidRDefault="000E1667" w:rsidP="000E1667">
      <w:pPr>
        <w:pStyle w:val="ListBullet1"/>
      </w:pPr>
      <w:r>
        <w:t>Portfolio overview (including segmentation per sector, client</w:t>
      </w:r>
      <w:r w:rsidR="002B2DA4">
        <w:t xml:space="preserve"> group</w:t>
      </w:r>
      <w:r>
        <w:t xml:space="preserve">, </w:t>
      </w:r>
      <w:r w:rsidR="004C7B03">
        <w:t xml:space="preserve">geographic </w:t>
      </w:r>
      <w:r>
        <w:t>region, etc</w:t>
      </w:r>
      <w:r w:rsidR="004C7B03">
        <w:t>.</w:t>
      </w:r>
      <w:r>
        <w:t>)</w:t>
      </w:r>
    </w:p>
    <w:p w14:paraId="2AA6FA7A" w14:textId="2ADBFCBF" w:rsidR="000E1667" w:rsidRDefault="000E1667" w:rsidP="000E1667">
      <w:pPr>
        <w:pStyle w:val="ListBullet1"/>
      </w:pPr>
      <w:r>
        <w:t xml:space="preserve">Strategy to serve </w:t>
      </w:r>
      <w:r w:rsidR="004C7B03">
        <w:t xml:space="preserve">the </w:t>
      </w:r>
      <w:r>
        <w:t>target group</w:t>
      </w:r>
      <w:r w:rsidR="004C7B03">
        <w:t>(s)</w:t>
      </w:r>
    </w:p>
    <w:p w14:paraId="62E3D570" w14:textId="77777777" w:rsidR="000E1667" w:rsidRDefault="000E1667" w:rsidP="000E1667">
      <w:pPr>
        <w:pStyle w:val="ListBullet1"/>
      </w:pPr>
      <w:r>
        <w:t xml:space="preserve">Exclusion list </w:t>
      </w:r>
    </w:p>
    <w:p w14:paraId="59800F97" w14:textId="77777777" w:rsidR="000E1667" w:rsidRDefault="000E1667" w:rsidP="000E1667">
      <w:pPr>
        <w:pStyle w:val="ListBullet1"/>
      </w:pPr>
      <w:r>
        <w:t>Annual Report</w:t>
      </w:r>
    </w:p>
    <w:p w14:paraId="20E2EEE5" w14:textId="5DD1BF14" w:rsidR="000E1667" w:rsidRDefault="000E1667" w:rsidP="000E1667">
      <w:pPr>
        <w:pStyle w:val="ListBullet1"/>
      </w:pPr>
      <w:r>
        <w:t>ESG</w:t>
      </w:r>
      <w:r w:rsidR="00D67FF0">
        <w:t xml:space="preserve"> (Environment, Social and Governance) / </w:t>
      </w:r>
      <w:r w:rsidR="00D435D9">
        <w:t>s</w:t>
      </w:r>
      <w:r w:rsidR="00D67FF0">
        <w:t>ustainability</w:t>
      </w:r>
      <w:r>
        <w:t xml:space="preserve"> </w:t>
      </w:r>
      <w:r w:rsidR="00D435D9">
        <w:t>p</w:t>
      </w:r>
      <w:r>
        <w:t>olicies</w:t>
      </w:r>
    </w:p>
    <w:p w14:paraId="3CF39544" w14:textId="77777777" w:rsidR="000E1667" w:rsidRDefault="000E1667" w:rsidP="000E1667">
      <w:pPr>
        <w:pStyle w:val="ListBullet1"/>
      </w:pPr>
      <w:r>
        <w:t xml:space="preserve">Client protection policy </w:t>
      </w:r>
    </w:p>
    <w:p w14:paraId="67B235E1" w14:textId="53A2D0F7" w:rsidR="000E1667" w:rsidRDefault="000E1667" w:rsidP="000E1667">
      <w:pPr>
        <w:pStyle w:val="ListBullet1"/>
      </w:pPr>
      <w:r>
        <w:t>H</w:t>
      </w:r>
      <w:r w:rsidR="001603D3">
        <w:t xml:space="preserve">uman </w:t>
      </w:r>
      <w:r w:rsidR="00D435D9">
        <w:t>r</w:t>
      </w:r>
      <w:r w:rsidR="001603D3">
        <w:t>esources</w:t>
      </w:r>
      <w:r>
        <w:t xml:space="preserve"> </w:t>
      </w:r>
      <w:r w:rsidR="00D435D9">
        <w:t>p</w:t>
      </w:r>
      <w:r>
        <w:t>olicy</w:t>
      </w:r>
    </w:p>
    <w:p w14:paraId="2BCC96CD" w14:textId="57C5C3C5" w:rsidR="000E1667" w:rsidRPr="00295FF9" w:rsidRDefault="000E1667" w:rsidP="000E1667">
      <w:pPr>
        <w:pStyle w:val="ListBullet1"/>
      </w:pPr>
      <w:r>
        <w:t xml:space="preserve">Additional documents to substantiate answers provided, as </w:t>
      </w:r>
      <w:proofErr w:type="gramStart"/>
      <w:r>
        <w:t>applicable</w:t>
      </w:r>
      <w:proofErr w:type="gramEnd"/>
    </w:p>
    <w:p w14:paraId="42B893BD" w14:textId="77777777" w:rsidR="000E1667" w:rsidRDefault="000E1667" w:rsidP="00616CDF">
      <w:pPr>
        <w:pStyle w:val="NormalBody"/>
      </w:pPr>
    </w:p>
    <w:p w14:paraId="35E57758" w14:textId="39B3DF3C" w:rsidR="005E77FB" w:rsidRDefault="005E77FB" w:rsidP="00616CDF">
      <w:pPr>
        <w:pStyle w:val="NormalBody"/>
      </w:pPr>
      <w:r w:rsidRPr="005E77FB">
        <w:t xml:space="preserve">Based on the answers and suggested measures from the table above, </w:t>
      </w:r>
      <w:r w:rsidR="00781029">
        <w:t>the task owner should fill in</w:t>
      </w:r>
      <w:r w:rsidRPr="005E77FB">
        <w:t xml:space="preserve"> in the following table:</w:t>
      </w:r>
    </w:p>
    <w:p w14:paraId="22C996C1" w14:textId="77777777" w:rsidR="000E1667" w:rsidRDefault="000E1667" w:rsidP="00616CDF">
      <w:pPr>
        <w:pStyle w:val="NormalBody"/>
      </w:pPr>
    </w:p>
    <w:tbl>
      <w:tblPr>
        <w:tblStyle w:val="TableGrid"/>
        <w:tblW w:w="14029" w:type="dxa"/>
        <w:tblBorders>
          <w:top w:val="single" w:sz="4" w:space="0" w:color="1E2DBE"/>
          <w:left w:val="single" w:sz="4" w:space="0" w:color="1E2DBE"/>
          <w:bottom w:val="single" w:sz="4" w:space="0" w:color="1E2DBE"/>
          <w:right w:val="single" w:sz="4" w:space="0" w:color="1E2DBE"/>
          <w:insideH w:val="single" w:sz="4" w:space="0" w:color="1E2DBE"/>
          <w:insideV w:val="single" w:sz="4" w:space="0" w:color="1E2DBE"/>
        </w:tblBorders>
        <w:tblLook w:val="06A0" w:firstRow="1" w:lastRow="0" w:firstColumn="1" w:lastColumn="0" w:noHBand="1" w:noVBand="1"/>
      </w:tblPr>
      <w:tblGrid>
        <w:gridCol w:w="4673"/>
        <w:gridCol w:w="9356"/>
      </w:tblGrid>
      <w:tr w:rsidR="0055650C" w14:paraId="4B1E1102" w14:textId="77777777" w:rsidTr="001F261D">
        <w:trPr>
          <w:trHeight w:val="593"/>
        </w:trPr>
        <w:tc>
          <w:tcPr>
            <w:tcW w:w="4673" w:type="dxa"/>
          </w:tcPr>
          <w:p w14:paraId="38D9A85E" w14:textId="45D051D8" w:rsidR="0055650C" w:rsidRPr="003C7137" w:rsidRDefault="0055650C" w:rsidP="0055650C">
            <w:pPr>
              <w:pStyle w:val="Tabletextleft"/>
            </w:pPr>
            <w:r w:rsidRPr="009D3C22">
              <w:t>Summary of assessment</w:t>
            </w:r>
          </w:p>
        </w:tc>
        <w:tc>
          <w:tcPr>
            <w:tcW w:w="9356" w:type="dxa"/>
          </w:tcPr>
          <w:p w14:paraId="4D772718" w14:textId="77777777" w:rsidR="00CC7322" w:rsidRDefault="00CC7322" w:rsidP="0055650C">
            <w:pPr>
              <w:pStyle w:val="Tabletextleft"/>
            </w:pPr>
          </w:p>
          <w:p w14:paraId="111CDDC5" w14:textId="4FF4A801" w:rsidR="00CC7322" w:rsidRDefault="00CC7322" w:rsidP="0055650C">
            <w:pPr>
              <w:pStyle w:val="Tabletextleft"/>
            </w:pPr>
          </w:p>
        </w:tc>
      </w:tr>
      <w:tr w:rsidR="0055650C" w14:paraId="313F64B1" w14:textId="77777777" w:rsidTr="001F261D">
        <w:trPr>
          <w:trHeight w:val="695"/>
        </w:trPr>
        <w:tc>
          <w:tcPr>
            <w:tcW w:w="4673" w:type="dxa"/>
          </w:tcPr>
          <w:p w14:paraId="5B7F4A59" w14:textId="3D1E4EC4" w:rsidR="0055650C" w:rsidRPr="00163FC4" w:rsidRDefault="0055650C" w:rsidP="0055650C">
            <w:pPr>
              <w:pStyle w:val="Tabletextleft"/>
            </w:pPr>
            <w:r w:rsidRPr="009D3C22">
              <w:t>Recommendation (proceed or not to agreement)</w:t>
            </w:r>
          </w:p>
        </w:tc>
        <w:tc>
          <w:tcPr>
            <w:tcW w:w="9356" w:type="dxa"/>
          </w:tcPr>
          <w:p w14:paraId="3D542341" w14:textId="77DE12D7" w:rsidR="0055650C" w:rsidRPr="00163FC4" w:rsidRDefault="0055650C" w:rsidP="0055650C">
            <w:pPr>
              <w:pStyle w:val="Tabletextleft"/>
            </w:pPr>
          </w:p>
        </w:tc>
      </w:tr>
      <w:tr w:rsidR="0055650C" w14:paraId="4747FC00" w14:textId="77777777" w:rsidTr="001F261D">
        <w:trPr>
          <w:trHeight w:val="886"/>
        </w:trPr>
        <w:tc>
          <w:tcPr>
            <w:tcW w:w="4673" w:type="dxa"/>
          </w:tcPr>
          <w:p w14:paraId="6806A8C0" w14:textId="5B04FC2C" w:rsidR="0055650C" w:rsidRPr="00163FC4" w:rsidRDefault="0055650C" w:rsidP="0055650C">
            <w:pPr>
              <w:pStyle w:val="Tabletextleft"/>
            </w:pPr>
            <w:r w:rsidRPr="009D3C22">
              <w:t>Suggested measures to be further clarified</w:t>
            </w:r>
            <w:r w:rsidR="00EA628C">
              <w:t>, including</w:t>
            </w:r>
            <w:r w:rsidRPr="009D3C22">
              <w:t xml:space="preserve">, if </w:t>
            </w:r>
            <w:r w:rsidR="00EA628C">
              <w:t>any</w:t>
            </w:r>
            <w:r w:rsidRPr="009D3C22">
              <w:t xml:space="preserve">, </w:t>
            </w:r>
            <w:r w:rsidR="007B3CE2">
              <w:t xml:space="preserve">undertakings to be </w:t>
            </w:r>
            <w:r w:rsidRPr="009D3C22">
              <w:t xml:space="preserve">included in the </w:t>
            </w:r>
            <w:r w:rsidR="002A15BE">
              <w:t>g</w:t>
            </w:r>
            <w:r w:rsidRPr="009D3C22">
              <w:t xml:space="preserve">uarantee </w:t>
            </w:r>
            <w:r w:rsidR="002A15BE">
              <w:t>a</w:t>
            </w:r>
            <w:r w:rsidRPr="009D3C22">
              <w:t>greement</w:t>
            </w:r>
          </w:p>
        </w:tc>
        <w:tc>
          <w:tcPr>
            <w:tcW w:w="9356" w:type="dxa"/>
          </w:tcPr>
          <w:p w14:paraId="386F2E8F" w14:textId="77777777" w:rsidR="0055650C" w:rsidRDefault="0055650C" w:rsidP="0055650C">
            <w:pPr>
              <w:pStyle w:val="Tabletextleft"/>
            </w:pPr>
          </w:p>
          <w:p w14:paraId="36329399" w14:textId="77777777" w:rsidR="00CC7322" w:rsidRDefault="00CC7322" w:rsidP="0055650C">
            <w:pPr>
              <w:pStyle w:val="Tabletextleft"/>
            </w:pPr>
          </w:p>
          <w:p w14:paraId="465F7801" w14:textId="77777777" w:rsidR="00CC7322" w:rsidRDefault="00CC7322" w:rsidP="0055650C">
            <w:pPr>
              <w:pStyle w:val="Tabletextleft"/>
            </w:pPr>
          </w:p>
          <w:p w14:paraId="6284AE68" w14:textId="1D85B233" w:rsidR="00CC7322" w:rsidRPr="00163FC4" w:rsidRDefault="00CC7322" w:rsidP="0055650C">
            <w:pPr>
              <w:pStyle w:val="Tabletextleft"/>
            </w:pPr>
          </w:p>
        </w:tc>
      </w:tr>
      <w:tr w:rsidR="0055650C" w14:paraId="55462905" w14:textId="77777777" w:rsidTr="001F261D">
        <w:trPr>
          <w:trHeight w:val="658"/>
        </w:trPr>
        <w:tc>
          <w:tcPr>
            <w:tcW w:w="4673" w:type="dxa"/>
          </w:tcPr>
          <w:p w14:paraId="6CF545C3" w14:textId="5C842C05" w:rsidR="0055650C" w:rsidRPr="009D3C22" w:rsidRDefault="0055650C" w:rsidP="0055650C">
            <w:pPr>
              <w:pStyle w:val="Tabletextleft"/>
            </w:pPr>
            <w:r>
              <w:t>Technical Assistance needs identified</w:t>
            </w:r>
            <w:r w:rsidR="00370DC2">
              <w:t xml:space="preserve"> (</w:t>
            </w:r>
            <w:r w:rsidR="00CC7322">
              <w:t>including</w:t>
            </w:r>
            <w:r w:rsidR="00370DC2">
              <w:t xml:space="preserve"> the problem to be addressed through TA, the activities supporting the solution</w:t>
            </w:r>
            <w:r w:rsidR="00CC7322">
              <w:t xml:space="preserve"> and </w:t>
            </w:r>
            <w:r w:rsidR="00370DC2">
              <w:t>expected results)</w:t>
            </w:r>
          </w:p>
        </w:tc>
        <w:tc>
          <w:tcPr>
            <w:tcW w:w="9356" w:type="dxa"/>
          </w:tcPr>
          <w:p w14:paraId="16CEC710" w14:textId="77777777" w:rsidR="00CC7322" w:rsidRDefault="00CC7322" w:rsidP="0055650C">
            <w:pPr>
              <w:pStyle w:val="Tabletextleft"/>
            </w:pPr>
          </w:p>
          <w:p w14:paraId="0E8325E2" w14:textId="77777777" w:rsidR="00CC7322" w:rsidRDefault="00CC7322" w:rsidP="0055650C">
            <w:pPr>
              <w:pStyle w:val="Tabletextleft"/>
            </w:pPr>
          </w:p>
          <w:p w14:paraId="0EC1C3B9" w14:textId="77777777" w:rsidR="00CC7322" w:rsidRDefault="00CC7322" w:rsidP="0055650C">
            <w:pPr>
              <w:pStyle w:val="Tabletextleft"/>
            </w:pPr>
          </w:p>
          <w:p w14:paraId="18822EB2" w14:textId="77777777" w:rsidR="00CC7322" w:rsidRDefault="00CC7322" w:rsidP="0055650C">
            <w:pPr>
              <w:pStyle w:val="Tabletextleft"/>
            </w:pPr>
          </w:p>
        </w:tc>
      </w:tr>
      <w:permEnd w:id="1211397883"/>
    </w:tbl>
    <w:p w14:paraId="66CDB16D" w14:textId="77777777" w:rsidR="005E77FB" w:rsidRDefault="005E77FB" w:rsidP="00616CDF">
      <w:pPr>
        <w:pStyle w:val="NormalBody"/>
      </w:pPr>
    </w:p>
    <w:p w14:paraId="1B95E76B" w14:textId="77777777" w:rsidR="00342D4D" w:rsidRDefault="00342D4D" w:rsidP="00616CDF">
      <w:pPr>
        <w:pStyle w:val="NormalBody"/>
      </w:pPr>
    </w:p>
    <w:p w14:paraId="65035AC3" w14:textId="77777777" w:rsidR="00157B8C" w:rsidRDefault="00157B8C" w:rsidP="00616CDF">
      <w:pPr>
        <w:pStyle w:val="NormalBody"/>
      </w:pPr>
    </w:p>
    <w:p w14:paraId="1F719A7E" w14:textId="77777777" w:rsidR="00880995" w:rsidRDefault="00880995" w:rsidP="00616CDF">
      <w:pPr>
        <w:pStyle w:val="NormalBody"/>
      </w:pPr>
    </w:p>
    <w:p w14:paraId="4A399BEF" w14:textId="77777777" w:rsidR="00880995" w:rsidRDefault="00880995" w:rsidP="00616CDF">
      <w:pPr>
        <w:pStyle w:val="NormalBody"/>
      </w:pPr>
    </w:p>
    <w:p w14:paraId="243E7B8D" w14:textId="77777777" w:rsidR="00880995" w:rsidRDefault="00880995" w:rsidP="00616CDF">
      <w:pPr>
        <w:pStyle w:val="NormalBody"/>
      </w:pPr>
    </w:p>
    <w:p w14:paraId="1A557C79" w14:textId="77777777" w:rsidR="00880995" w:rsidRDefault="00880995" w:rsidP="00616CDF">
      <w:pPr>
        <w:pStyle w:val="NormalBody"/>
      </w:pPr>
    </w:p>
    <w:p w14:paraId="6E16C6E5" w14:textId="77777777" w:rsidR="00880995" w:rsidRDefault="00880995" w:rsidP="00616CDF">
      <w:pPr>
        <w:pStyle w:val="NormalBody"/>
      </w:pPr>
    </w:p>
    <w:p w14:paraId="5CCBA894" w14:textId="77777777" w:rsidR="00880995" w:rsidRDefault="00880995" w:rsidP="00616CDF">
      <w:pPr>
        <w:pStyle w:val="NormalBody"/>
      </w:pPr>
    </w:p>
    <w:p w14:paraId="14F62187" w14:textId="77777777" w:rsidR="00A221CF" w:rsidRDefault="00A221CF" w:rsidP="00616CDF">
      <w:pPr>
        <w:pStyle w:val="NormalBody"/>
      </w:pPr>
    </w:p>
    <w:p w14:paraId="7C08166F" w14:textId="77777777" w:rsidR="00A221CF" w:rsidRDefault="00A221CF" w:rsidP="00616CDF">
      <w:pPr>
        <w:pStyle w:val="NormalBody"/>
      </w:pPr>
    </w:p>
    <w:p w14:paraId="3F15CA53" w14:textId="77777777" w:rsidR="00A221CF" w:rsidRDefault="00A221CF" w:rsidP="00616CDF">
      <w:pPr>
        <w:pStyle w:val="NormalBody"/>
      </w:pPr>
    </w:p>
    <w:p w14:paraId="02275EAB" w14:textId="77777777" w:rsidR="00880995" w:rsidRDefault="00880995" w:rsidP="00616CDF">
      <w:pPr>
        <w:pStyle w:val="NormalBody"/>
      </w:pPr>
    </w:p>
    <w:p w14:paraId="0FC7EF4F" w14:textId="77777777" w:rsidR="00880995" w:rsidRDefault="00880995" w:rsidP="00616CDF">
      <w:pPr>
        <w:pStyle w:val="NormalBody"/>
      </w:pPr>
    </w:p>
    <w:p w14:paraId="6B402D40" w14:textId="77777777" w:rsidR="00880995" w:rsidRDefault="00880995" w:rsidP="00616CDF">
      <w:pPr>
        <w:pStyle w:val="NormalBody"/>
      </w:pPr>
    </w:p>
    <w:p w14:paraId="23D5D95D" w14:textId="77777777" w:rsidR="00880995" w:rsidRDefault="00880995" w:rsidP="00616CDF">
      <w:pPr>
        <w:pStyle w:val="NormalBody"/>
      </w:pPr>
    </w:p>
    <w:p w14:paraId="773A558A" w14:textId="77777777" w:rsidR="00880995" w:rsidRDefault="00880995" w:rsidP="00616CDF">
      <w:pPr>
        <w:pStyle w:val="NormalBody"/>
      </w:pPr>
    </w:p>
    <w:p w14:paraId="68E86311" w14:textId="77777777" w:rsidR="00880995" w:rsidRDefault="00880995" w:rsidP="00616CDF">
      <w:pPr>
        <w:pStyle w:val="NormalBody"/>
      </w:pPr>
    </w:p>
    <w:p w14:paraId="2250E999" w14:textId="77777777" w:rsidR="00880995" w:rsidRDefault="00880995" w:rsidP="00616CDF">
      <w:pPr>
        <w:pStyle w:val="NormalBody"/>
      </w:pPr>
    </w:p>
    <w:p w14:paraId="23D74E73" w14:textId="77777777" w:rsidR="00880995" w:rsidRDefault="00880995" w:rsidP="00616CDF">
      <w:pPr>
        <w:pStyle w:val="NormalBody"/>
      </w:pPr>
    </w:p>
    <w:p w14:paraId="36E94D8F" w14:textId="77777777" w:rsidR="00880995" w:rsidRDefault="00880995" w:rsidP="00616CDF">
      <w:pPr>
        <w:pStyle w:val="NormalBody"/>
      </w:pPr>
    </w:p>
    <w:p w14:paraId="50F813A2" w14:textId="5BCCBAB1" w:rsidR="00342D4D" w:rsidRDefault="00157B8C" w:rsidP="000B3F8D">
      <w:pPr>
        <w:pStyle w:val="NormalBody"/>
        <w:spacing w:before="0"/>
        <w:rPr>
          <w:b/>
          <w:bCs/>
        </w:rPr>
      </w:pPr>
      <w:r>
        <w:rPr>
          <w:noProof/>
          <w:lang w:eastAsia="en-GB"/>
        </w:rPr>
        <mc:AlternateContent>
          <mc:Choice Requires="wps">
            <w:drawing>
              <wp:inline distT="0" distB="0" distL="0" distR="0" wp14:anchorId="1F1BF2CE" wp14:editId="171F33A8">
                <wp:extent cx="8983065" cy="929030"/>
                <wp:effectExtent l="0" t="0" r="8890" b="4445"/>
                <wp:docPr id="9" name="Text Box 9"/>
                <wp:cNvGraphicFramePr/>
                <a:graphic xmlns:a="http://schemas.openxmlformats.org/drawingml/2006/main">
                  <a:graphicData uri="http://schemas.microsoft.com/office/word/2010/wordprocessingShape">
                    <wps:wsp>
                      <wps:cNvSpPr txBox="1"/>
                      <wps:spPr>
                        <a:xfrm>
                          <a:off x="0" y="0"/>
                          <a:ext cx="8983065" cy="929030"/>
                        </a:xfrm>
                        <a:prstGeom prst="rect">
                          <a:avLst/>
                        </a:prstGeom>
                        <a:noFill/>
                        <a:ln w="6350">
                          <a:noFill/>
                        </a:ln>
                      </wps:spPr>
                      <wps:txbx>
                        <w:txbxContent>
                          <w:tbl>
                            <w:tblPr>
                              <w:tblStyle w:val="TableGrid"/>
                              <w:tblW w:w="14317" w:type="dxa"/>
                              <w:tblBorders>
                                <w:top w:val="single" w:sz="48" w:space="0" w:color="1E2DBE"/>
                                <w:left w:val="none" w:sz="0" w:space="0" w:color="auto"/>
                                <w:bottom w:val="none" w:sz="0" w:space="0" w:color="auto"/>
                                <w:right w:val="none" w:sz="0" w:space="0" w:color="auto"/>
                                <w:insideH w:val="single" w:sz="48" w:space="0" w:color="1E2DBE"/>
                                <w:insideV w:val="single" w:sz="4" w:space="0" w:color="FFFFFF" w:themeColor="background1"/>
                              </w:tblBorders>
                              <w:tblLook w:val="04A0" w:firstRow="1" w:lastRow="0" w:firstColumn="1" w:lastColumn="0" w:noHBand="0" w:noVBand="1"/>
                            </w:tblPr>
                            <w:tblGrid>
                              <w:gridCol w:w="4820"/>
                              <w:gridCol w:w="5245"/>
                              <w:gridCol w:w="4252"/>
                            </w:tblGrid>
                            <w:tr w:rsidR="00157B8C" w:rsidRPr="00BB1216" w14:paraId="7BB14412" w14:textId="77777777" w:rsidTr="00BB1216">
                              <w:trPr>
                                <w:cantSplit/>
                              </w:trPr>
                              <w:tc>
                                <w:tcPr>
                                  <w:tcW w:w="4820" w:type="dxa"/>
                                  <w:tcBorders>
                                    <w:bottom w:val="single" w:sz="48" w:space="0" w:color="1E2DBE"/>
                                  </w:tcBorders>
                                  <w:shd w:val="clear" w:color="auto" w:fill="1E2DBE"/>
                                </w:tcPr>
                                <w:p w14:paraId="36086219" w14:textId="77777777" w:rsidR="00157B8C" w:rsidRPr="005B0D4A" w:rsidRDefault="00157B8C" w:rsidP="00E83632">
                                  <w:pPr>
                                    <w:pStyle w:val="ContactDetailTitle"/>
                                  </w:pPr>
                                  <w:r w:rsidRPr="005B0D4A">
                                    <w:t>Contact details</w:t>
                                  </w:r>
                                </w:p>
                              </w:tc>
                              <w:tc>
                                <w:tcPr>
                                  <w:tcW w:w="5245" w:type="dxa"/>
                                  <w:tcBorders>
                                    <w:bottom w:val="single" w:sz="48" w:space="0" w:color="1E2DBE"/>
                                  </w:tcBorders>
                                  <w:shd w:val="clear" w:color="auto" w:fill="1E2DBE"/>
                                </w:tcPr>
                                <w:p w14:paraId="7AA83444" w14:textId="77777777" w:rsidR="00157B8C" w:rsidRPr="008A2425" w:rsidRDefault="00157B8C" w:rsidP="00E83632">
                                  <w:pPr>
                                    <w:pStyle w:val="ContactDetail"/>
                                    <w:rPr>
                                      <w:b/>
                                      <w:bCs/>
                                      <w:lang w:val="fr-FR"/>
                                    </w:rPr>
                                  </w:pPr>
                                  <w:r w:rsidRPr="008A2425">
                                    <w:rPr>
                                      <w:b/>
                                      <w:bCs/>
                                      <w:lang w:val="fr-FR"/>
                                    </w:rPr>
                                    <w:t>International Labour Organization</w:t>
                                  </w:r>
                                </w:p>
                                <w:p w14:paraId="21EA1715" w14:textId="77777777" w:rsidR="00157B8C" w:rsidRPr="008A2425" w:rsidRDefault="00157B8C" w:rsidP="00E83632">
                                  <w:pPr>
                                    <w:pStyle w:val="ContactDetail"/>
                                    <w:rPr>
                                      <w:lang w:val="fr-FR"/>
                                    </w:rPr>
                                  </w:pPr>
                                  <w:r w:rsidRPr="008A2425">
                                    <w:rPr>
                                      <w:lang w:val="fr-FR"/>
                                    </w:rPr>
                                    <w:t>Route des Morillons 4</w:t>
                                  </w:r>
                                </w:p>
                                <w:p w14:paraId="2C843634" w14:textId="77777777" w:rsidR="00157B8C" w:rsidRPr="00112384" w:rsidRDefault="00157B8C" w:rsidP="00E83632">
                                  <w:pPr>
                                    <w:pStyle w:val="ContactDetail"/>
                                  </w:pPr>
                                  <w:r w:rsidRPr="00112384">
                                    <w:t>CH-1211 Geneva 22</w:t>
                                  </w:r>
                                </w:p>
                                <w:p w14:paraId="67203DDB" w14:textId="77777777" w:rsidR="00157B8C" w:rsidRPr="00112384" w:rsidRDefault="00157B8C" w:rsidP="00E83632">
                                  <w:pPr>
                                    <w:pStyle w:val="ContactDetail"/>
                                  </w:pPr>
                                  <w:r w:rsidRPr="00112384">
                                    <w:t>Switzerland</w:t>
                                  </w:r>
                                </w:p>
                              </w:tc>
                              <w:tc>
                                <w:tcPr>
                                  <w:tcW w:w="4252" w:type="dxa"/>
                                  <w:tcBorders>
                                    <w:bottom w:val="single" w:sz="48" w:space="0" w:color="1E2DBE"/>
                                  </w:tcBorders>
                                  <w:shd w:val="clear" w:color="auto" w:fill="1E2DBE"/>
                                </w:tcPr>
                                <w:p w14:paraId="5AF1FA03" w14:textId="77777777" w:rsidR="00157B8C" w:rsidRPr="005E77FB" w:rsidRDefault="00157B8C" w:rsidP="00FB1F94">
                                  <w:pPr>
                                    <w:pStyle w:val="ContactDetail"/>
                                    <w:rPr>
                                      <w:lang w:val="fr-CH"/>
                                    </w:rPr>
                                  </w:pPr>
                                  <w:r w:rsidRPr="005E77FB">
                                    <w:rPr>
                                      <w:lang w:val="fr-CH"/>
                                    </w:rPr>
                                    <w:t>T: +41 22 799</w:t>
                                  </w:r>
                                  <w:r>
                                    <w:rPr>
                                      <w:lang w:val="fr-CH"/>
                                    </w:rPr>
                                    <w:t xml:space="preserve"> 6111</w:t>
                                  </w:r>
                                </w:p>
                                <w:p w14:paraId="10111DCF" w14:textId="77777777" w:rsidR="00157B8C" w:rsidRPr="005E77FB" w:rsidRDefault="00157B8C" w:rsidP="00FB1F94">
                                  <w:pPr>
                                    <w:pStyle w:val="ContactDetail"/>
                                    <w:rPr>
                                      <w:lang w:val="fr-CH"/>
                                    </w:rPr>
                                  </w:pPr>
                                  <w:r w:rsidRPr="005E77FB">
                                    <w:rPr>
                                      <w:lang w:val="fr-CH"/>
                                    </w:rPr>
                                    <w:t>E:</w:t>
                                  </w:r>
                                  <w:r w:rsidRPr="005E77FB">
                                    <w:rPr>
                                      <w:lang w:val="fr-CH"/>
                                    </w:rPr>
                                    <w:t> </w:t>
                                  </w:r>
                                  <w:r>
                                    <w:rPr>
                                      <w:lang w:val="fr-CH"/>
                                    </w:rPr>
                                    <w:t>socialfinance</w:t>
                                  </w:r>
                                  <w:r w:rsidRPr="00BB717B">
                                    <w:rPr>
                                      <w:lang w:val="fr-CH"/>
                                    </w:rPr>
                                    <w:t>@ilo.org</w:t>
                                  </w:r>
                                </w:p>
                              </w:tc>
                            </w:tr>
                            <w:tr w:rsidR="00157B8C" w14:paraId="7B5E135B" w14:textId="77777777" w:rsidTr="00BB1216">
                              <w:trPr>
                                <w:cantSplit/>
                              </w:trPr>
                              <w:tc>
                                <w:tcPr>
                                  <w:tcW w:w="14317" w:type="dxa"/>
                                  <w:gridSpan w:val="3"/>
                                  <w:tcBorders>
                                    <w:bottom w:val="nil"/>
                                  </w:tcBorders>
                                  <w:tcMar>
                                    <w:top w:w="57" w:type="dxa"/>
                                    <w:left w:w="85" w:type="dxa"/>
                                    <w:bottom w:w="57" w:type="dxa"/>
                                    <w:right w:w="0" w:type="dxa"/>
                                  </w:tcMar>
                                </w:tcPr>
                                <w:p w14:paraId="5A8D5761" w14:textId="1AA061A1" w:rsidR="00157B8C" w:rsidRPr="000574CB" w:rsidRDefault="00157B8C">
                                  <w:pPr>
                                    <w:pStyle w:val="Copyright"/>
                                    <w:ind w:left="10635"/>
                                    <w:jc w:val="center"/>
                                  </w:pPr>
                                  <w:r w:rsidRPr="009F50C4">
                                    <w:rPr>
                                      <w:lang w:val="fr-CH"/>
                                    </w:rPr>
                                    <w:t xml:space="preserve">       </w:t>
                                  </w:r>
                                  <w:r w:rsidRPr="000574CB">
                                    <w:t>© International Labour Organization</w:t>
                                  </w:r>
                                  <w:r>
                                    <w:t xml:space="preserve"> </w:t>
                                  </w:r>
                                  <w:r>
                                    <w:fldChar w:fldCharType="begin"/>
                                  </w:r>
                                  <w:r>
                                    <w:instrText xml:space="preserve"> DATE  \@ "yyyy"  \* MERGEFORMAT </w:instrText>
                                  </w:r>
                                  <w:r>
                                    <w:fldChar w:fldCharType="separate"/>
                                  </w:r>
                                  <w:r w:rsidR="005C3C3A">
                                    <w:rPr>
                                      <w:noProof/>
                                    </w:rPr>
                                    <w:t>2024</w:t>
                                  </w:r>
                                  <w:r>
                                    <w:fldChar w:fldCharType="end"/>
                                  </w:r>
                                  <w:r>
                                    <w:t xml:space="preserve"> </w:t>
                                  </w:r>
                                </w:p>
                              </w:tc>
                            </w:tr>
                            <w:tr w:rsidR="00157B8C" w14:paraId="623F47AC" w14:textId="77777777" w:rsidTr="00BB1216">
                              <w:trPr>
                                <w:cantSplit/>
                              </w:trPr>
                              <w:tc>
                                <w:tcPr>
                                  <w:tcW w:w="14317" w:type="dxa"/>
                                  <w:gridSpan w:val="3"/>
                                  <w:tcBorders>
                                    <w:top w:val="nil"/>
                                  </w:tcBorders>
                                  <w:tcMar>
                                    <w:top w:w="57" w:type="dxa"/>
                                    <w:left w:w="85" w:type="dxa"/>
                                    <w:bottom w:w="57" w:type="dxa"/>
                                    <w:right w:w="0" w:type="dxa"/>
                                  </w:tcMar>
                                </w:tcPr>
                                <w:p w14:paraId="63197235" w14:textId="77777777" w:rsidR="00157B8C" w:rsidRPr="000574CB" w:rsidRDefault="00157B8C">
                                  <w:pPr>
                                    <w:pStyle w:val="Copyright"/>
                                    <w:jc w:val="center"/>
                                  </w:pPr>
                                </w:p>
                              </w:tc>
                            </w:tr>
                          </w:tbl>
                          <w:p w14:paraId="30AD8B52" w14:textId="77777777" w:rsidR="00157B8C" w:rsidRDefault="00157B8C" w:rsidP="00157B8C">
                            <w:pPr>
                              <w:spacing w:before="0" w:after="0"/>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w:pict>
              <v:shapetype w14:anchorId="1F1BF2CE" id="_x0000_t202" coordsize="21600,21600" o:spt="202" path="m,l,21600r21600,l21600,xe">
                <v:stroke joinstyle="miter"/>
                <v:path gradientshapeok="t" o:connecttype="rect"/>
              </v:shapetype>
              <v:shape id="Text Box 9" o:spid="_x0000_s1026" type="#_x0000_t202" style="width:707.35pt;height:73.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" filled="f" stroked="f" strokeweight=".5pt">
                <v:textbox inset="0,0,0,0">
                  <w:txbxContent>
                    <w:tbl>
                      <w:tblPr>
                        <w:tblStyle w:val="TableGrid"/>
                        <w:tblW w:w="14317" w:type="dxa"/>
                        <w:tblBorders>
                          <w:top w:val="single" w:sz="48" w:space="0" w:color="1E2DBE"/>
                          <w:left w:val="none" w:sz="0" w:space="0" w:color="auto"/>
                          <w:bottom w:val="none" w:sz="0" w:space="0" w:color="auto"/>
                          <w:right w:val="none" w:sz="0" w:space="0" w:color="auto"/>
                          <w:insideH w:val="single" w:sz="48" w:space="0" w:color="1E2DBE"/>
                          <w:insideV w:val="single" w:sz="4" w:space="0" w:color="FFFFFF" w:themeColor="background1"/>
                        </w:tblBorders>
                        <w:tblLook w:val="04A0" w:firstRow="1" w:lastRow="0" w:firstColumn="1" w:lastColumn="0" w:noHBand="0" w:noVBand="1"/>
                      </w:tblPr>
                      <w:tblGrid>
                        <w:gridCol w:w="4820"/>
                        <w:gridCol w:w="5245"/>
                        <w:gridCol w:w="4252"/>
                      </w:tblGrid>
                      <w:tr w:rsidR="00157B8C" w:rsidRPr="00BB1216" w14:paraId="7BB14412" w14:textId="77777777" w:rsidTr="00BB1216">
                        <w:trPr>
                          <w:cantSplit/>
                        </w:trPr>
                        <w:tc>
                          <w:tcPr>
                            <w:tcW w:w="4820" w:type="dxa"/>
                            <w:tcBorders>
                              <w:bottom w:val="single" w:sz="48" w:space="0" w:color="1E2DBE"/>
                            </w:tcBorders>
                            <w:shd w:val="clear" w:color="auto" w:fill="1E2DBE"/>
                          </w:tcPr>
                          <w:p w14:paraId="36086219" w14:textId="77777777" w:rsidR="00157B8C" w:rsidRPr="005B0D4A" w:rsidRDefault="00157B8C" w:rsidP="00E83632">
                            <w:pPr>
                              <w:pStyle w:val="ContactDetailTitle"/>
                            </w:pPr>
                            <w:r w:rsidRPr="005B0D4A">
                              <w:t>Contact details</w:t>
                            </w:r>
                          </w:p>
                        </w:tc>
                        <w:tc>
                          <w:tcPr>
                            <w:tcW w:w="5245" w:type="dxa"/>
                            <w:tcBorders>
                              <w:bottom w:val="single" w:sz="48" w:space="0" w:color="1E2DBE"/>
                            </w:tcBorders>
                            <w:shd w:val="clear" w:color="auto" w:fill="1E2DBE"/>
                          </w:tcPr>
                          <w:p w14:paraId="7AA83444" w14:textId="77777777" w:rsidR="00157B8C" w:rsidRPr="008A2425" w:rsidRDefault="00157B8C" w:rsidP="00E83632">
                            <w:pPr>
                              <w:pStyle w:val="ContactDetail"/>
                              <w:rPr>
                                <w:b/>
                                <w:bCs/>
                                <w:lang w:val="fr-FR"/>
                              </w:rPr>
                            </w:pPr>
                            <w:r w:rsidRPr="008A2425">
                              <w:rPr>
                                <w:b/>
                                <w:bCs/>
                                <w:lang w:val="fr-FR"/>
                              </w:rPr>
                              <w:t>International Labour Organization</w:t>
                            </w:r>
                          </w:p>
                          <w:p w14:paraId="21EA1715" w14:textId="77777777" w:rsidR="00157B8C" w:rsidRPr="008A2425" w:rsidRDefault="00157B8C" w:rsidP="00E83632">
                            <w:pPr>
                              <w:pStyle w:val="ContactDetail"/>
                              <w:rPr>
                                <w:lang w:val="fr-FR"/>
                              </w:rPr>
                            </w:pPr>
                            <w:r w:rsidRPr="008A2425">
                              <w:rPr>
                                <w:lang w:val="fr-FR"/>
                              </w:rPr>
                              <w:t>Route des Morillons 4</w:t>
                            </w:r>
                          </w:p>
                          <w:p w14:paraId="2C843634" w14:textId="77777777" w:rsidR="00157B8C" w:rsidRPr="00112384" w:rsidRDefault="00157B8C" w:rsidP="00E83632">
                            <w:pPr>
                              <w:pStyle w:val="ContactDetail"/>
                            </w:pPr>
                            <w:r w:rsidRPr="00112384">
                              <w:t>CH-1211 Geneva 22</w:t>
                            </w:r>
                          </w:p>
                          <w:p w14:paraId="67203DDB" w14:textId="77777777" w:rsidR="00157B8C" w:rsidRPr="00112384" w:rsidRDefault="00157B8C" w:rsidP="00E83632">
                            <w:pPr>
                              <w:pStyle w:val="ContactDetail"/>
                            </w:pPr>
                            <w:r w:rsidRPr="00112384">
                              <w:t>Switzerland</w:t>
                            </w:r>
                          </w:p>
                        </w:tc>
                        <w:tc>
                          <w:tcPr>
                            <w:tcW w:w="4252" w:type="dxa"/>
                            <w:tcBorders>
                              <w:bottom w:val="single" w:sz="48" w:space="0" w:color="1E2DBE"/>
                            </w:tcBorders>
                            <w:shd w:val="clear" w:color="auto" w:fill="1E2DBE"/>
                          </w:tcPr>
                          <w:p w14:paraId="5AF1FA03" w14:textId="77777777" w:rsidR="00157B8C" w:rsidRPr="005E77FB" w:rsidRDefault="00157B8C" w:rsidP="00FB1F94">
                            <w:pPr>
                              <w:pStyle w:val="ContactDetail"/>
                              <w:rPr>
                                <w:lang w:val="fr-CH"/>
                              </w:rPr>
                            </w:pPr>
                            <w:r w:rsidRPr="005E77FB">
                              <w:rPr>
                                <w:lang w:val="fr-CH"/>
                              </w:rPr>
                              <w:t>T: +41 22 799</w:t>
                            </w:r>
                            <w:r>
                              <w:rPr>
                                <w:lang w:val="fr-CH"/>
                              </w:rPr>
                              <w:t xml:space="preserve"> 6111</w:t>
                            </w:r>
                          </w:p>
                          <w:p w14:paraId="10111DCF" w14:textId="77777777" w:rsidR="00157B8C" w:rsidRPr="005E77FB" w:rsidRDefault="00157B8C" w:rsidP="00FB1F94">
                            <w:pPr>
                              <w:pStyle w:val="ContactDetail"/>
                              <w:rPr>
                                <w:lang w:val="fr-CH"/>
                              </w:rPr>
                            </w:pPr>
                            <w:r w:rsidRPr="005E77FB">
                              <w:rPr>
                                <w:lang w:val="fr-CH"/>
                              </w:rPr>
                              <w:t>E:</w:t>
                            </w:r>
                            <w:r w:rsidRPr="005E77FB">
                              <w:rPr>
                                <w:lang w:val="fr-CH"/>
                              </w:rPr>
                              <w:t> </w:t>
                            </w:r>
                            <w:r>
                              <w:rPr>
                                <w:lang w:val="fr-CH"/>
                              </w:rPr>
                              <w:t>socialfinance</w:t>
                            </w:r>
                            <w:r w:rsidRPr="00BB717B">
                              <w:rPr>
                                <w:lang w:val="fr-CH"/>
                              </w:rPr>
                              <w:t>@ilo.org</w:t>
                            </w:r>
                          </w:p>
                        </w:tc>
                      </w:tr>
                      <w:tr w:rsidR="00157B8C" w14:paraId="7B5E135B" w14:textId="77777777" w:rsidTr="00BB1216">
                        <w:trPr>
                          <w:cantSplit/>
                        </w:trPr>
                        <w:tc>
                          <w:tcPr>
                            <w:tcW w:w="14317" w:type="dxa"/>
                            <w:gridSpan w:val="3"/>
                            <w:tcBorders>
                              <w:bottom w:val="nil"/>
                            </w:tcBorders>
                            <w:tcMar>
                              <w:top w:w="57" w:type="dxa"/>
                              <w:left w:w="85" w:type="dxa"/>
                              <w:bottom w:w="57" w:type="dxa"/>
                              <w:right w:w="0" w:type="dxa"/>
                            </w:tcMar>
                          </w:tcPr>
                          <w:p w14:paraId="5A8D5761" w14:textId="1AA061A1" w:rsidR="00157B8C" w:rsidRPr="000574CB" w:rsidRDefault="00157B8C">
                            <w:pPr>
                              <w:pStyle w:val="Copyright"/>
                              <w:ind w:left="10635"/>
                              <w:jc w:val="center"/>
                            </w:pPr>
                            <w:r w:rsidRPr="009F50C4">
                              <w:rPr>
                                <w:lang w:val="fr-CH"/>
                              </w:rPr>
                              <w:t xml:space="preserve">       </w:t>
                            </w:r>
                            <w:r w:rsidRPr="000574CB">
                              <w:t>© International Labour Organization</w:t>
                            </w:r>
                            <w:r>
                              <w:t xml:space="preserve"> </w:t>
                            </w:r>
                            <w:r>
                              <w:fldChar w:fldCharType="begin"/>
                            </w:r>
                            <w:r>
                              <w:instrText xml:space="preserve"> DATE  \@ "yyyy"  \* MERGEFORMAT </w:instrText>
                            </w:r>
                            <w:r>
                              <w:fldChar w:fldCharType="separate"/>
                            </w:r>
                            <w:r w:rsidR="005C3C3A">
                              <w:rPr>
                                <w:noProof/>
                              </w:rPr>
                              <w:t>2024</w:t>
                            </w:r>
                            <w:r>
                              <w:fldChar w:fldCharType="end"/>
                            </w:r>
                            <w:r>
                              <w:t xml:space="preserve"> </w:t>
                            </w:r>
                          </w:p>
                        </w:tc>
                      </w:tr>
                      <w:tr w:rsidR="00157B8C" w14:paraId="623F47AC" w14:textId="77777777" w:rsidTr="00BB1216">
                        <w:trPr>
                          <w:cantSplit/>
                        </w:trPr>
                        <w:tc>
                          <w:tcPr>
                            <w:tcW w:w="14317" w:type="dxa"/>
                            <w:gridSpan w:val="3"/>
                            <w:tcBorders>
                              <w:top w:val="nil"/>
                            </w:tcBorders>
                            <w:tcMar>
                              <w:top w:w="57" w:type="dxa"/>
                              <w:left w:w="85" w:type="dxa"/>
                              <w:bottom w:w="57" w:type="dxa"/>
                              <w:right w:w="0" w:type="dxa"/>
                            </w:tcMar>
                          </w:tcPr>
                          <w:p w14:paraId="63197235" w14:textId="77777777" w:rsidR="00157B8C" w:rsidRPr="000574CB" w:rsidRDefault="00157B8C">
                            <w:pPr>
                              <w:pStyle w:val="Copyright"/>
                              <w:jc w:val="center"/>
                            </w:pPr>
                          </w:p>
                        </w:tc>
                      </w:tr>
                    </w:tbl>
                    <w:p w14:paraId="30AD8B52" w14:textId="77777777" w:rsidR="00157B8C" w:rsidRDefault="00157B8C" w:rsidP="00157B8C">
                      <w:pPr>
                        <w:spacing w:before="0" w:after="0"/>
                      </w:pPr>
                    </w:p>
                  </w:txbxContent>
                </v:textbox>
                <w10:anchorlock/>
              </v:shape>
            </w:pict>
          </mc:Fallback>
        </mc:AlternateContent>
      </w:r>
    </w:p>
    <w:sectPr w:rsidR="00342D4D" w:rsidSect="00BB1216">
      <w:headerReference w:type="default" r:id="rId16"/>
      <w:pgSz w:w="16838" w:h="11906" w:orient="landscape" w:code="9"/>
      <w:pgMar w:top="1134" w:right="1670" w:bottom="1134" w:left="964" w:header="851" w:footer="680"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4EF45" w14:textId="77777777" w:rsidR="008F65A3" w:rsidRDefault="008F65A3" w:rsidP="00D83F6C">
      <w:pPr>
        <w:spacing w:line="240" w:lineRule="auto"/>
      </w:pPr>
      <w:r>
        <w:separator/>
      </w:r>
    </w:p>
    <w:p w14:paraId="6DBC124A" w14:textId="77777777" w:rsidR="008F65A3" w:rsidRDefault="008F65A3"/>
    <w:p w14:paraId="6316941F" w14:textId="77777777" w:rsidR="008F65A3" w:rsidRDefault="008F65A3"/>
  </w:endnote>
  <w:endnote w:type="continuationSeparator" w:id="0">
    <w:p w14:paraId="6F6075CD" w14:textId="77777777" w:rsidR="008F65A3" w:rsidRDefault="008F65A3" w:rsidP="00D83F6C">
      <w:pPr>
        <w:spacing w:line="240" w:lineRule="auto"/>
      </w:pPr>
      <w:r>
        <w:continuationSeparator/>
      </w:r>
    </w:p>
    <w:p w14:paraId="629431E1" w14:textId="77777777" w:rsidR="008F65A3" w:rsidRDefault="008F65A3"/>
    <w:p w14:paraId="6A4A810B" w14:textId="77777777" w:rsidR="008F65A3" w:rsidRDefault="008F65A3"/>
  </w:endnote>
  <w:endnote w:type="continuationNotice" w:id="1">
    <w:p w14:paraId="4CFE58C8" w14:textId="77777777" w:rsidR="008F65A3" w:rsidRDefault="008F65A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altName w:val="Calibri"/>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emBd">
    <w:altName w:val="Arial"/>
    <w:charset w:val="01"/>
    <w:family w:val="swiss"/>
    <w:pitch w:val="variable"/>
    <w:sig w:usb0="E00002FF" w:usb1="4000001F" w:usb2="08000029" w:usb3="00000000" w:csb0="00000000" w:csb1="00000000"/>
  </w:font>
  <w:font w:name="Overpass Light">
    <w:panose1 w:val="00000400000000000000"/>
    <w:charset w:val="00"/>
    <w:family w:val="auto"/>
    <w:pitch w:val="variable"/>
    <w:sig w:usb0="00000007" w:usb1="00000020" w:usb2="00000000" w:usb3="00000000" w:csb0="00000093"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6E608" w14:textId="77777777" w:rsidR="00CC74FB" w:rsidRDefault="00CC74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7FB5F" w14:textId="77777777" w:rsidR="00CC74FB" w:rsidRDefault="00CC74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69335" w14:textId="77777777" w:rsidR="00CC74FB" w:rsidRDefault="00CC74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8C23C" w14:textId="77777777" w:rsidR="008F65A3" w:rsidRPr="00AE3A50" w:rsidRDefault="008F65A3" w:rsidP="00704A55">
      <w:pPr>
        <w:pStyle w:val="LineFootnote"/>
        <w:ind w:right="8789"/>
      </w:pPr>
    </w:p>
  </w:footnote>
  <w:footnote w:type="continuationSeparator" w:id="0">
    <w:p w14:paraId="336D87C0" w14:textId="77777777" w:rsidR="008F65A3" w:rsidRDefault="008F65A3" w:rsidP="00D83F6C">
      <w:pPr>
        <w:spacing w:line="240" w:lineRule="auto"/>
      </w:pPr>
      <w:r>
        <w:continuationSeparator/>
      </w:r>
    </w:p>
    <w:p w14:paraId="0BFDAE1D" w14:textId="77777777" w:rsidR="008F65A3" w:rsidRDefault="008F65A3"/>
    <w:p w14:paraId="1E0D4E74" w14:textId="77777777" w:rsidR="008F65A3" w:rsidRDefault="008F65A3"/>
  </w:footnote>
  <w:footnote w:type="continuationNotice" w:id="1">
    <w:p w14:paraId="08DF4215" w14:textId="77777777" w:rsidR="008F65A3" w:rsidRDefault="008F65A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7C7AA" w14:textId="77777777" w:rsidR="00CC74FB" w:rsidRDefault="00CC74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0F854" w14:textId="6ABBA537" w:rsidR="00F16D63" w:rsidRDefault="004008F5" w:rsidP="0054763E">
    <w:pPr>
      <w:pStyle w:val="Header"/>
      <w:jc w:val="left"/>
      <w:rPr>
        <w:rStyle w:val="Folio"/>
      </w:rPr>
    </w:pPr>
    <w:r w:rsidRPr="00984487">
      <w:sym w:font="Wingdings 3" w:char="F075"/>
    </w:r>
    <w:r w:rsidRPr="00984487">
      <w:tab/>
    </w:r>
    <w:fldSimple w:instr=" STYLEREF  DocumentTitle  \* MERGEFORMAT ">
      <w:r w:rsidR="005C3C3A">
        <w:t>Think Impact Toolkit</w:t>
      </w:r>
    </w:fldSimple>
    <w:r w:rsidR="000438E2">
      <w:tab/>
      <w:t xml:space="preserve">           </w:t>
    </w:r>
    <w:r w:rsidRPr="00656235">
      <w:rPr>
        <w:rStyle w:val="Folio"/>
      </w:rPr>
      <w:fldChar w:fldCharType="begin"/>
    </w:r>
    <w:r w:rsidRPr="00656235">
      <w:rPr>
        <w:rStyle w:val="Folio"/>
      </w:rPr>
      <w:instrText xml:space="preserve"> PAGE  \* Arabic  \* MERGEFORMAT </w:instrText>
    </w:r>
    <w:r w:rsidRPr="00656235">
      <w:rPr>
        <w:rStyle w:val="Folio"/>
      </w:rPr>
      <w:fldChar w:fldCharType="separate"/>
    </w:r>
    <w:r w:rsidR="00832D6F" w:rsidRPr="00656235">
      <w:rPr>
        <w:rStyle w:val="Folio"/>
      </w:rPr>
      <w:t>4</w:t>
    </w:r>
    <w:r w:rsidRPr="00656235">
      <w:rPr>
        <w:rStyle w:val="Folio"/>
      </w:rPr>
      <w:fldChar w:fldCharType="end"/>
    </w:r>
  </w:p>
  <w:p w14:paraId="673BA258" w14:textId="77777777" w:rsidR="000438E2" w:rsidRPr="00984487" w:rsidRDefault="000438E2" w:rsidP="009844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BBCA8" w14:textId="263603E0" w:rsidR="004008F5" w:rsidRDefault="00DE6440" w:rsidP="00F16B7C">
    <w:pPr>
      <w:pStyle w:val="Header"/>
      <w:spacing w:after="720"/>
    </w:pPr>
    <w:r>
      <w:drawing>
        <wp:anchor distT="0" distB="0" distL="114300" distR="114300" simplePos="0" relativeHeight="251658240" behindDoc="1" locked="0" layoutInCell="1" allowOverlap="1" wp14:anchorId="0AE477F6" wp14:editId="028BEC6C">
          <wp:simplePos x="0" y="0"/>
          <wp:positionH relativeFrom="column">
            <wp:posOffset>0</wp:posOffset>
          </wp:positionH>
          <wp:positionV relativeFrom="paragraph">
            <wp:posOffset>-13970</wp:posOffset>
          </wp:positionV>
          <wp:extent cx="2897505" cy="605155"/>
          <wp:effectExtent l="0" t="0" r="0" b="4445"/>
          <wp:wrapTight wrapText="bothSides">
            <wp:wrapPolygon edited="0">
              <wp:start x="0" y="0"/>
              <wp:lineTo x="0" y="21079"/>
              <wp:lineTo x="21444" y="21079"/>
              <wp:lineTo x="2144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7505" cy="605155"/>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76AEE" w14:textId="73817E08" w:rsidR="007C4573" w:rsidRDefault="007C4573" w:rsidP="0054763E">
    <w:pPr>
      <w:pStyle w:val="Header"/>
      <w:jc w:val="left"/>
      <w:rPr>
        <w:rStyle w:val="Folio"/>
      </w:rPr>
    </w:pPr>
    <w:r w:rsidRPr="00984487">
      <w:sym w:font="Wingdings 3" w:char="F075"/>
    </w:r>
    <w:r w:rsidRPr="00984487">
      <w:tab/>
    </w:r>
    <w:fldSimple w:instr=" STYLEREF  DocumentTitle  \* MERGEFORMAT ">
      <w:r w:rsidR="005C3C3A">
        <w:t>Think Impact Toolkit</w:t>
      </w:r>
    </w:fldSimple>
    <w:r w:rsidRPr="00984487">
      <w:tab/>
    </w:r>
    <w:r>
      <w:tab/>
    </w:r>
    <w:r>
      <w:tab/>
    </w:r>
    <w:r>
      <w:tab/>
    </w:r>
    <w:r>
      <w:tab/>
    </w:r>
    <w:r w:rsidR="00CC74FB">
      <w:t xml:space="preserve">  </w:t>
    </w:r>
    <w:r>
      <w:t xml:space="preserve">    </w:t>
    </w:r>
    <w:r w:rsidR="00403886">
      <w:t xml:space="preserve"> </w:t>
    </w:r>
    <w:r w:rsidR="008A3EAB">
      <w:t xml:space="preserve"> </w:t>
    </w:r>
    <w:r w:rsidR="00D97BCF">
      <w:t xml:space="preserve">             </w:t>
    </w:r>
    <w:r w:rsidR="008A3EAB">
      <w:t xml:space="preserve">   </w:t>
    </w:r>
    <w:r>
      <w:t xml:space="preserve">       </w:t>
    </w:r>
    <w:r w:rsidRPr="00656235">
      <w:rPr>
        <w:rStyle w:val="Folio"/>
      </w:rPr>
      <w:fldChar w:fldCharType="begin"/>
    </w:r>
    <w:r w:rsidRPr="00656235">
      <w:rPr>
        <w:rStyle w:val="Folio"/>
      </w:rPr>
      <w:instrText xml:space="preserve"> PAGE  \* Arabic  \* MERGEFORMAT </w:instrText>
    </w:r>
    <w:r w:rsidRPr="00656235">
      <w:rPr>
        <w:rStyle w:val="Folio"/>
      </w:rPr>
      <w:fldChar w:fldCharType="separate"/>
    </w:r>
    <w:r w:rsidRPr="00656235">
      <w:rPr>
        <w:rStyle w:val="Folio"/>
      </w:rPr>
      <w:t>4</w:t>
    </w:r>
    <w:r w:rsidRPr="00656235">
      <w:rPr>
        <w:rStyle w:val="Folio"/>
      </w:rPr>
      <w:fldChar w:fldCharType="end"/>
    </w:r>
  </w:p>
  <w:p w14:paraId="659DD9CA" w14:textId="77777777" w:rsidR="007C4573" w:rsidRPr="00984487" w:rsidRDefault="007C4573" w:rsidP="009844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9267D"/>
    <w:multiLevelType w:val="hybridMultilevel"/>
    <w:tmpl w:val="45B82DB2"/>
    <w:lvl w:ilvl="0" w:tplc="75BE6AB8">
      <w:start w:val="1"/>
      <w:numFmt w:val="bullet"/>
      <w:lvlText w:val=""/>
      <w:lvlJc w:val="left"/>
      <w:pPr>
        <w:ind w:left="1353" w:hanging="360"/>
      </w:pPr>
      <w:rPr>
        <w:rFonts w:ascii="Symbol" w:hAnsi="Symbol" w:hint="default"/>
        <w:b w:val="0"/>
        <w:i w:val="0"/>
        <w:color w:val="1E2DBE"/>
        <w:sz w:val="24"/>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 w15:restartNumberingAfterBreak="0">
    <w:nsid w:val="0A157653"/>
    <w:multiLevelType w:val="hybridMultilevel"/>
    <w:tmpl w:val="64441EA0"/>
    <w:lvl w:ilvl="0" w:tplc="200A7D58">
      <w:start w:val="1"/>
      <w:numFmt w:val="bullet"/>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9870D4"/>
    <w:multiLevelType w:val="hybridMultilevel"/>
    <w:tmpl w:val="A4969A6C"/>
    <w:lvl w:ilvl="0" w:tplc="54103D7E">
      <w:start w:val="1"/>
      <w:numFmt w:val="bullet"/>
      <w:lvlText w:val=""/>
      <w:lvlJc w:val="left"/>
      <w:pPr>
        <w:ind w:left="720" w:hanging="360"/>
      </w:pPr>
      <w:rPr>
        <w:rFonts w:ascii="Wingdings 3" w:hAnsi="Wingdings 3" w:cs="Symbol" w:hint="default"/>
        <w:color w:val="auto"/>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3E749D2"/>
    <w:multiLevelType w:val="hybridMultilevel"/>
    <w:tmpl w:val="63CC0430"/>
    <w:lvl w:ilvl="0" w:tplc="C2F24D86">
      <w:start w:val="1"/>
      <w:numFmt w:val="decimal"/>
      <w:lvlText w:val="%1."/>
      <w:lvlJc w:val="left"/>
      <w:pPr>
        <w:ind w:left="720" w:hanging="360"/>
      </w:pPr>
      <w:rPr>
        <w:b/>
        <w:bCs/>
        <w:color w:val="1E2DB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FA6E03"/>
    <w:multiLevelType w:val="multilevel"/>
    <w:tmpl w:val="18303C52"/>
    <w:numStyleLink w:val="ListNumILO"/>
  </w:abstractNum>
  <w:abstractNum w:abstractNumId="5" w15:restartNumberingAfterBreak="0">
    <w:nsid w:val="1956355A"/>
    <w:multiLevelType w:val="multilevel"/>
    <w:tmpl w:val="7C204AC2"/>
    <w:numStyleLink w:val="ListNoNumILO"/>
  </w:abstractNum>
  <w:abstractNum w:abstractNumId="6" w15:restartNumberingAfterBreak="0">
    <w:nsid w:val="1A9207BC"/>
    <w:multiLevelType w:val="multilevel"/>
    <w:tmpl w:val="C81EA430"/>
    <w:lvl w:ilvl="0">
      <w:start w:val="1"/>
      <w:numFmt w:val="decimal"/>
      <w:pStyle w:val="Headinglevel1Num"/>
      <w:lvlText w:val="%1."/>
      <w:lvlJc w:val="left"/>
      <w:pPr>
        <w:tabs>
          <w:tab w:val="num" w:pos="964"/>
        </w:tabs>
        <w:ind w:left="794" w:hanging="794"/>
      </w:pPr>
      <w:rPr>
        <w:rFonts w:hint="default"/>
      </w:rPr>
    </w:lvl>
    <w:lvl w:ilvl="1">
      <w:start w:val="1"/>
      <w:numFmt w:val="decimal"/>
      <w:pStyle w:val="Headinglevel2Num"/>
      <w:lvlText w:val="%1.%2."/>
      <w:lvlJc w:val="left"/>
      <w:pPr>
        <w:tabs>
          <w:tab w:val="num" w:pos="964"/>
        </w:tabs>
        <w:ind w:left="794" w:hanging="794"/>
      </w:pPr>
      <w:rPr>
        <w:rFonts w:hint="default"/>
      </w:rPr>
    </w:lvl>
    <w:lvl w:ilvl="2">
      <w:start w:val="1"/>
      <w:numFmt w:val="decimal"/>
      <w:pStyle w:val="Headinglevel3Num"/>
      <w:lvlText w:val="%1.%2.%3."/>
      <w:lvlJc w:val="left"/>
      <w:pPr>
        <w:tabs>
          <w:tab w:val="num" w:pos="964"/>
        </w:tabs>
        <w:ind w:left="794" w:hanging="794"/>
      </w:pPr>
      <w:rPr>
        <w:rFonts w:hint="default"/>
      </w:rPr>
    </w:lvl>
    <w:lvl w:ilvl="3">
      <w:start w:val="1"/>
      <w:numFmt w:val="decimal"/>
      <w:pStyle w:val="Headinglevel4Num"/>
      <w:lvlText w:val="%1.%2.%3.%4."/>
      <w:lvlJc w:val="left"/>
      <w:pPr>
        <w:tabs>
          <w:tab w:val="num" w:pos="964"/>
        </w:tabs>
        <w:ind w:left="794" w:hanging="794"/>
      </w:pPr>
      <w:rPr>
        <w:rFonts w:hint="default"/>
      </w:rPr>
    </w:lvl>
    <w:lvl w:ilvl="4">
      <w:start w:val="1"/>
      <w:numFmt w:val="lowerLetter"/>
      <w:lvlText w:val="(%5)"/>
      <w:lvlJc w:val="left"/>
      <w:pPr>
        <w:tabs>
          <w:tab w:val="num" w:pos="964"/>
        </w:tabs>
        <w:ind w:left="794" w:hanging="794"/>
      </w:pPr>
      <w:rPr>
        <w:rFonts w:hint="default"/>
      </w:rPr>
    </w:lvl>
    <w:lvl w:ilvl="5">
      <w:start w:val="1"/>
      <w:numFmt w:val="lowerRoman"/>
      <w:lvlText w:val="(%6)"/>
      <w:lvlJc w:val="left"/>
      <w:pPr>
        <w:tabs>
          <w:tab w:val="num" w:pos="964"/>
        </w:tabs>
        <w:ind w:left="794" w:hanging="794"/>
      </w:pPr>
      <w:rPr>
        <w:rFonts w:hint="default"/>
      </w:rPr>
    </w:lvl>
    <w:lvl w:ilvl="6">
      <w:start w:val="1"/>
      <w:numFmt w:val="decimal"/>
      <w:lvlText w:val="%7."/>
      <w:lvlJc w:val="left"/>
      <w:pPr>
        <w:tabs>
          <w:tab w:val="num" w:pos="964"/>
        </w:tabs>
        <w:ind w:left="794" w:hanging="794"/>
      </w:pPr>
      <w:rPr>
        <w:rFonts w:hint="default"/>
      </w:rPr>
    </w:lvl>
    <w:lvl w:ilvl="7">
      <w:start w:val="1"/>
      <w:numFmt w:val="lowerLetter"/>
      <w:lvlText w:val="%8."/>
      <w:lvlJc w:val="left"/>
      <w:pPr>
        <w:tabs>
          <w:tab w:val="num" w:pos="964"/>
        </w:tabs>
        <w:ind w:left="794" w:hanging="794"/>
      </w:pPr>
      <w:rPr>
        <w:rFonts w:hint="default"/>
      </w:rPr>
    </w:lvl>
    <w:lvl w:ilvl="8">
      <w:start w:val="1"/>
      <w:numFmt w:val="lowerRoman"/>
      <w:lvlText w:val="%9."/>
      <w:lvlJc w:val="left"/>
      <w:pPr>
        <w:tabs>
          <w:tab w:val="num" w:pos="964"/>
        </w:tabs>
        <w:ind w:left="794" w:hanging="794"/>
      </w:pPr>
      <w:rPr>
        <w:rFonts w:hint="default"/>
      </w:rPr>
    </w:lvl>
  </w:abstractNum>
  <w:abstractNum w:abstractNumId="7" w15:restartNumberingAfterBreak="0">
    <w:nsid w:val="1F9F48D4"/>
    <w:multiLevelType w:val="hybridMultilevel"/>
    <w:tmpl w:val="189EB5A4"/>
    <w:lvl w:ilvl="0" w:tplc="C2F24D86">
      <w:start w:val="1"/>
      <w:numFmt w:val="decimal"/>
      <w:lvlText w:val="%1."/>
      <w:lvlJc w:val="left"/>
      <w:pPr>
        <w:ind w:left="720" w:hanging="360"/>
      </w:pPr>
      <w:rPr>
        <w:b/>
        <w:bCs/>
        <w:color w:val="1E2DB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A61F70"/>
    <w:multiLevelType w:val="multilevel"/>
    <w:tmpl w:val="18303C52"/>
    <w:numStyleLink w:val="ListNumILO"/>
  </w:abstractNum>
  <w:abstractNum w:abstractNumId="9" w15:restartNumberingAfterBreak="0">
    <w:nsid w:val="24BA1A80"/>
    <w:multiLevelType w:val="multilevel"/>
    <w:tmpl w:val="2C169362"/>
    <w:styleLink w:val="Table-Box-GraphicTitle"/>
    <w:lvl w:ilvl="0">
      <w:start w:val="1"/>
      <w:numFmt w:val="bullet"/>
      <w:pStyle w:val="TableTitle"/>
      <w:lvlText w:val=""/>
      <w:lvlJc w:val="left"/>
      <w:pPr>
        <w:ind w:left="227" w:hanging="227"/>
      </w:pPr>
      <w:rPr>
        <w:rFonts w:ascii="Wingdings 3" w:hAnsi="Wingdings 3" w:cs="Times New Roman" w:hint="default"/>
        <w:color w:val="1E2DBE"/>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52C372B"/>
    <w:multiLevelType w:val="multilevel"/>
    <w:tmpl w:val="CE703C58"/>
    <w:numStyleLink w:val="KeyListILO"/>
  </w:abstractNum>
  <w:abstractNum w:abstractNumId="11" w15:restartNumberingAfterBreak="0">
    <w:nsid w:val="25CA6EA8"/>
    <w:multiLevelType w:val="hybridMultilevel"/>
    <w:tmpl w:val="949A5950"/>
    <w:lvl w:ilvl="0" w:tplc="6270EEAA">
      <w:start w:val="1"/>
      <w:numFmt w:val="decimal"/>
      <w:lvlText w:val="%1."/>
      <w:lvlJc w:val="left"/>
      <w:pPr>
        <w:ind w:left="360" w:hanging="360"/>
      </w:pPr>
      <w:rPr>
        <w:rFonts w:ascii="Noto Sans" w:hAnsi="Noto Sans" w:cs="Noto Sans" w:hint="default"/>
        <w:b/>
        <w:i w:val="0"/>
        <w:color w:val="auto"/>
        <w:sz w:val="18"/>
        <w:szCs w:val="18"/>
      </w:rPr>
    </w:lvl>
    <w:lvl w:ilvl="1" w:tplc="032621D4">
      <w:start w:val="1"/>
      <w:numFmt w:val="lowerLetter"/>
      <w:lvlText w:val="(%2)"/>
      <w:lvlJc w:val="left"/>
      <w:pPr>
        <w:ind w:left="2227" w:hanging="720"/>
      </w:pPr>
      <w:rPr>
        <w:rFonts w:hint="default"/>
      </w:rPr>
    </w:lvl>
    <w:lvl w:ilvl="2" w:tplc="6868C14E">
      <w:start w:val="1"/>
      <w:numFmt w:val="lowerRoman"/>
      <w:lvlText w:val="(%3)"/>
      <w:lvlJc w:val="right"/>
      <w:pPr>
        <w:ind w:left="2587" w:hanging="180"/>
      </w:pPr>
      <w:rPr>
        <w:rFonts w:hint="default"/>
      </w:rPr>
    </w:lvl>
    <w:lvl w:ilvl="3" w:tplc="0809000F" w:tentative="1">
      <w:start w:val="1"/>
      <w:numFmt w:val="decimal"/>
      <w:lvlText w:val="%4."/>
      <w:lvlJc w:val="left"/>
      <w:pPr>
        <w:ind w:left="3307" w:hanging="360"/>
      </w:pPr>
    </w:lvl>
    <w:lvl w:ilvl="4" w:tplc="08090019" w:tentative="1">
      <w:start w:val="1"/>
      <w:numFmt w:val="lowerLetter"/>
      <w:lvlText w:val="%5."/>
      <w:lvlJc w:val="left"/>
      <w:pPr>
        <w:ind w:left="4027" w:hanging="360"/>
      </w:pPr>
    </w:lvl>
    <w:lvl w:ilvl="5" w:tplc="0809001B" w:tentative="1">
      <w:start w:val="1"/>
      <w:numFmt w:val="lowerRoman"/>
      <w:lvlText w:val="%6."/>
      <w:lvlJc w:val="right"/>
      <w:pPr>
        <w:ind w:left="4747" w:hanging="180"/>
      </w:pPr>
    </w:lvl>
    <w:lvl w:ilvl="6" w:tplc="0809000F" w:tentative="1">
      <w:start w:val="1"/>
      <w:numFmt w:val="decimal"/>
      <w:lvlText w:val="%7."/>
      <w:lvlJc w:val="left"/>
      <w:pPr>
        <w:ind w:left="5467" w:hanging="360"/>
      </w:pPr>
    </w:lvl>
    <w:lvl w:ilvl="7" w:tplc="08090019" w:tentative="1">
      <w:start w:val="1"/>
      <w:numFmt w:val="lowerLetter"/>
      <w:lvlText w:val="%8."/>
      <w:lvlJc w:val="left"/>
      <w:pPr>
        <w:ind w:left="6187" w:hanging="360"/>
      </w:pPr>
    </w:lvl>
    <w:lvl w:ilvl="8" w:tplc="0809001B" w:tentative="1">
      <w:start w:val="1"/>
      <w:numFmt w:val="lowerRoman"/>
      <w:lvlText w:val="%9."/>
      <w:lvlJc w:val="right"/>
      <w:pPr>
        <w:ind w:left="6907" w:hanging="180"/>
      </w:pPr>
    </w:lvl>
  </w:abstractNum>
  <w:abstractNum w:abstractNumId="12" w15:restartNumberingAfterBreak="0">
    <w:nsid w:val="2D9D2548"/>
    <w:multiLevelType w:val="hybridMultilevel"/>
    <w:tmpl w:val="A0C085E6"/>
    <w:lvl w:ilvl="0" w:tplc="07A839C0">
      <w:start w:val="1"/>
      <w:numFmt w:val="bullet"/>
      <w:lvlText w:val=""/>
      <w:lvlJc w:val="left"/>
      <w:pPr>
        <w:ind w:left="36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2E884A97"/>
    <w:multiLevelType w:val="hybridMultilevel"/>
    <w:tmpl w:val="C5FE17A8"/>
    <w:lvl w:ilvl="0" w:tplc="6FDCEE76">
      <w:start w:val="1"/>
      <w:numFmt w:val="bullet"/>
      <w:lvlText w:val=""/>
      <w:lvlJc w:val="left"/>
      <w:pPr>
        <w:ind w:left="360" w:hanging="360"/>
      </w:pPr>
      <w:rPr>
        <w:rFonts w:ascii="Wingdings 3" w:hAnsi="Wingdings 3" w:cs="Symbol" w:hint="default"/>
        <w:b w:val="0"/>
        <w:i w:val="0"/>
        <w:color w:val="FA3C4B"/>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30F55CD7"/>
    <w:multiLevelType w:val="multilevel"/>
    <w:tmpl w:val="CE703C58"/>
    <w:styleLink w:val="KeyListILO"/>
    <w:lvl w:ilvl="0">
      <w:start w:val="1"/>
      <w:numFmt w:val="bullet"/>
      <w:pStyle w:val="KeyList"/>
      <w:lvlText w:val=""/>
      <w:lvlJc w:val="left"/>
      <w:pPr>
        <w:ind w:left="227" w:hanging="227"/>
      </w:pPr>
      <w:rPr>
        <w:rFonts w:ascii="Wingdings 3" w:hAnsi="Wingdings 3" w:cs="Times New Roman" w:hint="default"/>
        <w:b w:val="0"/>
        <w:i w:val="0"/>
        <w:color w:val="FA3C4B"/>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26F7A65"/>
    <w:multiLevelType w:val="multilevel"/>
    <w:tmpl w:val="7C204AC2"/>
    <w:numStyleLink w:val="ListNoNumILO"/>
  </w:abstractNum>
  <w:abstractNum w:abstractNumId="16" w15:restartNumberingAfterBreak="0">
    <w:nsid w:val="36533B05"/>
    <w:multiLevelType w:val="hybridMultilevel"/>
    <w:tmpl w:val="629EB4B6"/>
    <w:lvl w:ilvl="0" w:tplc="11C6160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6B2107D"/>
    <w:multiLevelType w:val="hybridMultilevel"/>
    <w:tmpl w:val="8152B28C"/>
    <w:lvl w:ilvl="0" w:tplc="573878F2">
      <w:start w:val="1"/>
      <w:numFmt w:val="bullet"/>
      <w:pStyle w:val="DocumentTitle"/>
      <w:lvlText w:val=""/>
      <w:lvlJc w:val="left"/>
      <w:pPr>
        <w:ind w:left="1080" w:hanging="360"/>
      </w:pPr>
      <w:rPr>
        <w:rFonts w:ascii="Wingdings 3" w:hAnsi="Wingdings 3" w:cs="Symbol" w:hint="default"/>
        <w:color w:val="1E2DBE"/>
        <w:position w:val="4"/>
        <w:sz w:val="40"/>
        <w:szCs w:val="40"/>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cs="Wingdings" w:hint="default"/>
      </w:rPr>
    </w:lvl>
    <w:lvl w:ilvl="3" w:tplc="100C0001" w:tentative="1">
      <w:start w:val="1"/>
      <w:numFmt w:val="bullet"/>
      <w:lvlText w:val=""/>
      <w:lvlJc w:val="left"/>
      <w:pPr>
        <w:ind w:left="3240" w:hanging="360"/>
      </w:pPr>
      <w:rPr>
        <w:rFonts w:ascii="Symbol" w:hAnsi="Symbol" w:cs="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cs="Wingdings" w:hint="default"/>
      </w:rPr>
    </w:lvl>
    <w:lvl w:ilvl="6" w:tplc="100C0001" w:tentative="1">
      <w:start w:val="1"/>
      <w:numFmt w:val="bullet"/>
      <w:lvlText w:val=""/>
      <w:lvlJc w:val="left"/>
      <w:pPr>
        <w:ind w:left="5400" w:hanging="360"/>
      </w:pPr>
      <w:rPr>
        <w:rFonts w:ascii="Symbol" w:hAnsi="Symbol" w:cs="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cs="Wingdings" w:hint="default"/>
      </w:rPr>
    </w:lvl>
  </w:abstractNum>
  <w:abstractNum w:abstractNumId="18" w15:restartNumberingAfterBreak="0">
    <w:nsid w:val="3AB915A4"/>
    <w:multiLevelType w:val="hybridMultilevel"/>
    <w:tmpl w:val="3078B282"/>
    <w:lvl w:ilvl="0" w:tplc="D5F83EC8">
      <w:start w:val="1"/>
      <w:numFmt w:val="bullet"/>
      <w:pStyle w:val="QuoteDescription"/>
      <w:lvlText w:val=""/>
      <w:lvlJc w:val="left"/>
      <w:pPr>
        <w:ind w:left="720" w:hanging="360"/>
      </w:pPr>
      <w:rPr>
        <w:rFonts w:ascii="Wingdings 3" w:hAnsi="Wingdings 3" w:cs="Symbol" w:hint="default"/>
        <w:color w:val="FA3C4B"/>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BB668D6"/>
    <w:multiLevelType w:val="multilevel"/>
    <w:tmpl w:val="18303C52"/>
    <w:styleLink w:val="ListNumILO"/>
    <w:lvl w:ilvl="0">
      <w:start w:val="1"/>
      <w:numFmt w:val="decimal"/>
      <w:pStyle w:val="ListNum1"/>
      <w:lvlText w:val="%1."/>
      <w:lvlJc w:val="left"/>
      <w:pPr>
        <w:tabs>
          <w:tab w:val="num" w:pos="567"/>
        </w:tabs>
        <w:ind w:left="567" w:hanging="227"/>
      </w:pPr>
      <w:rPr>
        <w:rFonts w:cs="Times New Roman" w:hint="default"/>
        <w:b/>
        <w:i w:val="0"/>
        <w:color w:val="1E2DBE"/>
        <w:sz w:val="18"/>
        <w:szCs w:val="20"/>
      </w:rPr>
    </w:lvl>
    <w:lvl w:ilvl="1">
      <w:start w:val="1"/>
      <w:numFmt w:val="lowerLetter"/>
      <w:pStyle w:val="ListNum2"/>
      <w:lvlText w:val="%2."/>
      <w:lvlJc w:val="left"/>
      <w:pPr>
        <w:tabs>
          <w:tab w:val="num" w:pos="794"/>
        </w:tabs>
        <w:ind w:left="794" w:hanging="227"/>
      </w:pPr>
      <w:rPr>
        <w:rFonts w:hint="default"/>
        <w:b/>
        <w:i w:val="0"/>
        <w:color w:val="1E2DBE" w:themeColor="accent1"/>
      </w:rPr>
    </w:lvl>
    <w:lvl w:ilvl="2">
      <w:start w:val="1"/>
      <w:numFmt w:val="lowerRoman"/>
      <w:lvlText w:val="%3)"/>
      <w:lvlJc w:val="left"/>
      <w:pPr>
        <w:ind w:left="1134" w:hanging="34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CC34BDB"/>
    <w:multiLevelType w:val="hybridMultilevel"/>
    <w:tmpl w:val="B136FB76"/>
    <w:lvl w:ilvl="0" w:tplc="44A6FE82">
      <w:start w:val="1"/>
      <w:numFmt w:val="bullet"/>
      <w:pStyle w:val="Box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421317A3"/>
    <w:multiLevelType w:val="hybridMultilevel"/>
    <w:tmpl w:val="85768F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6B72ED4"/>
    <w:multiLevelType w:val="hybridMultilevel"/>
    <w:tmpl w:val="5BA68598"/>
    <w:lvl w:ilvl="0" w:tplc="DA8E0BEA">
      <w:start w:val="1"/>
      <w:numFmt w:val="lowerLetter"/>
      <w:lvlText w:val="%1."/>
      <w:lvlJc w:val="left"/>
      <w:pPr>
        <w:ind w:left="1040" w:hanging="360"/>
      </w:pPr>
      <w:rPr>
        <w:rFonts w:ascii="Noto Sans" w:hAnsi="Noto Sans" w:cs="Times New Roman" w:hint="default"/>
        <w:b/>
        <w:bCs w:val="0"/>
        <w:i w:val="0"/>
        <w:iCs w:val="0"/>
        <w:caps w:val="0"/>
        <w:smallCaps w:val="0"/>
        <w:strike w:val="0"/>
        <w:dstrike w:val="0"/>
        <w:noProof w:val="0"/>
        <w:vanish w:val="0"/>
        <w:color w:val="1E2DBE"/>
        <w:spacing w:val="0"/>
        <w:kern w:val="0"/>
        <w:position w:val="0"/>
        <w:sz w:val="18"/>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49C01582"/>
    <w:multiLevelType w:val="multilevel"/>
    <w:tmpl w:val="7C204AC2"/>
    <w:styleLink w:val="ListNoNumILO"/>
    <w:lvl w:ilvl="0">
      <w:start w:val="1"/>
      <w:numFmt w:val="bullet"/>
      <w:pStyle w:val="ListBullet1"/>
      <w:lvlText w:val="●"/>
      <w:lvlJc w:val="left"/>
      <w:pPr>
        <w:tabs>
          <w:tab w:val="num" w:pos="340"/>
        </w:tabs>
        <w:ind w:left="567" w:hanging="227"/>
      </w:pPr>
      <w:rPr>
        <w:rFonts w:ascii="Verdana" w:hAnsi="Verdana" w:cs="Times New Roman" w:hint="default"/>
        <w:color w:val="1E2DBE"/>
      </w:rPr>
    </w:lvl>
    <w:lvl w:ilvl="1">
      <w:start w:val="1"/>
      <w:numFmt w:val="bullet"/>
      <w:lvlRestart w:val="0"/>
      <w:pStyle w:val="ListBullet2"/>
      <w:lvlText w:val="o"/>
      <w:lvlJc w:val="left"/>
      <w:pPr>
        <w:tabs>
          <w:tab w:val="num" w:pos="567"/>
        </w:tabs>
        <w:ind w:left="794" w:hanging="227"/>
      </w:pPr>
      <w:rPr>
        <w:rFonts w:ascii="Courier New" w:hAnsi="Courier New" w:cs="Courier New" w:hint="default"/>
        <w:color w:val="1E2DBE"/>
      </w:rPr>
    </w:lvl>
    <w:lvl w:ilvl="2">
      <w:start w:val="1"/>
      <w:numFmt w:val="bullet"/>
      <w:lvlText w:val=""/>
      <w:lvlJc w:val="left"/>
      <w:pPr>
        <w:ind w:left="1134" w:hanging="340"/>
      </w:pPr>
      <w:rPr>
        <w:rFonts w:ascii="Symbol" w:hAnsi="Symbol"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D6E2887"/>
    <w:multiLevelType w:val="hybridMultilevel"/>
    <w:tmpl w:val="85768F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EE72EA8"/>
    <w:multiLevelType w:val="multilevel"/>
    <w:tmpl w:val="2C169362"/>
    <w:numStyleLink w:val="Table-Box-GraphicTitle"/>
  </w:abstractNum>
  <w:abstractNum w:abstractNumId="27" w15:restartNumberingAfterBreak="0">
    <w:nsid w:val="4F622E27"/>
    <w:multiLevelType w:val="hybridMultilevel"/>
    <w:tmpl w:val="103E5E92"/>
    <w:lvl w:ilvl="0" w:tplc="1DC4458A">
      <w:start w:val="1"/>
      <w:numFmt w:val="bullet"/>
      <w:lvlText w:val="o"/>
      <w:lvlJc w:val="left"/>
      <w:pPr>
        <w:ind w:left="927" w:hanging="360"/>
      </w:pPr>
      <w:rPr>
        <w:rFonts w:ascii="Symbol" w:hAnsi="Symbol" w:hint="default"/>
        <w:b w:val="0"/>
        <w:i w:val="0"/>
        <w:color w:val="1E2CBD"/>
        <w:sz w:val="18"/>
        <w:szCs w:val="2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8" w15:restartNumberingAfterBreak="0">
    <w:nsid w:val="59CB77E5"/>
    <w:multiLevelType w:val="hybridMultilevel"/>
    <w:tmpl w:val="1D000AD0"/>
    <w:lvl w:ilvl="0" w:tplc="D0EA5DA6">
      <w:start w:val="1"/>
      <w:numFmt w:val="bullet"/>
      <w:lvlText w:val=""/>
      <w:lvlJc w:val="left"/>
      <w:pPr>
        <w:ind w:left="720" w:hanging="360"/>
      </w:pPr>
      <w:rPr>
        <w:rFonts w:ascii="Wingdings 3" w:hAnsi="Wingdings 3" w:cs="Symbol" w:hint="default"/>
        <w:color w:val="FFCD2D"/>
        <w:sz w:val="4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E8E2C0D"/>
    <w:multiLevelType w:val="multilevel"/>
    <w:tmpl w:val="7C204AC2"/>
    <w:numStyleLink w:val="ListNoNumILO"/>
  </w:abstractNum>
  <w:abstractNum w:abstractNumId="30" w15:restartNumberingAfterBreak="0">
    <w:nsid w:val="62D66935"/>
    <w:multiLevelType w:val="multilevel"/>
    <w:tmpl w:val="18303C52"/>
    <w:numStyleLink w:val="ListNumILO"/>
  </w:abstractNum>
  <w:abstractNum w:abstractNumId="31" w15:restartNumberingAfterBreak="0">
    <w:nsid w:val="675A21F1"/>
    <w:multiLevelType w:val="hybridMultilevel"/>
    <w:tmpl w:val="BC8012E2"/>
    <w:lvl w:ilvl="0" w:tplc="B6FEC6E0">
      <w:start w:val="1"/>
      <w:numFmt w:val="bullet"/>
      <w:pStyle w:val="GraphicTitle"/>
      <w:lvlText w:val=""/>
      <w:lvlJc w:val="left"/>
      <w:pPr>
        <w:ind w:left="360" w:hanging="360"/>
      </w:pPr>
      <w:rPr>
        <w:rFonts w:ascii="Wingdings 3" w:hAnsi="Wingdings 3" w:hint="default"/>
        <w:color w:val="1E2DBE"/>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68740379"/>
    <w:multiLevelType w:val="multilevel"/>
    <w:tmpl w:val="7C204AC2"/>
    <w:numStyleLink w:val="ListNoNumILO"/>
  </w:abstractNum>
  <w:abstractNum w:abstractNumId="33" w15:restartNumberingAfterBreak="0">
    <w:nsid w:val="73AC5D28"/>
    <w:multiLevelType w:val="hybridMultilevel"/>
    <w:tmpl w:val="715AEF88"/>
    <w:lvl w:ilvl="0" w:tplc="9C1ED4E4">
      <w:start w:val="1"/>
      <w:numFmt w:val="bullet"/>
      <w:lvlText w:val=""/>
      <w:lvlJc w:val="left"/>
      <w:pPr>
        <w:ind w:left="644"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75BD16F3"/>
    <w:multiLevelType w:val="hybridMultilevel"/>
    <w:tmpl w:val="5C441C6A"/>
    <w:lvl w:ilvl="0" w:tplc="2810335E">
      <w:start w:val="1"/>
      <w:numFmt w:val="bullet"/>
      <w:lvlText w:val="u"/>
      <w:lvlJc w:val="left"/>
      <w:pPr>
        <w:ind w:left="720" w:hanging="360"/>
      </w:pPr>
      <w:rPr>
        <w:rFonts w:ascii="Wingdings 3" w:hAnsi="Wingdings 3" w:hint="default"/>
        <w:color w:val="1E2DBE"/>
        <w:sz w:val="40"/>
        <w:u w:color="FFFFFF" w:themeColor="background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C6A39C0"/>
    <w:multiLevelType w:val="hybridMultilevel"/>
    <w:tmpl w:val="B1F242EC"/>
    <w:lvl w:ilvl="0" w:tplc="A9244074">
      <w:start w:val="1"/>
      <w:numFmt w:val="bullet"/>
      <w:lvlText w:val=""/>
      <w:lvlJc w:val="left"/>
      <w:pPr>
        <w:ind w:left="720" w:hanging="360"/>
      </w:pPr>
      <w:rPr>
        <w:rFonts w:ascii="Wingdings 3" w:hAnsi="Wingdings 3" w:cs="Symbol" w:hint="default"/>
        <w:color w:val="auto"/>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7E5A23E7"/>
    <w:multiLevelType w:val="hybridMultilevel"/>
    <w:tmpl w:val="26D08756"/>
    <w:lvl w:ilvl="0" w:tplc="B746B186">
      <w:start w:val="1"/>
      <w:numFmt w:val="bullet"/>
      <w:lvlText w:val=""/>
      <w:lvlJc w:val="left"/>
      <w:pPr>
        <w:ind w:left="720" w:hanging="360"/>
      </w:pPr>
      <w:rPr>
        <w:rFonts w:ascii="Wingdings 3" w:hAnsi="Wingdings 3" w:cs="Symbol" w:hint="default"/>
        <w:color w:val="1E2DBE"/>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num w:numId="1" w16cid:durableId="576787722">
    <w:abstractNumId w:val="13"/>
  </w:num>
  <w:num w:numId="2" w16cid:durableId="1201818616">
    <w:abstractNumId w:val="12"/>
  </w:num>
  <w:num w:numId="3" w16cid:durableId="1798181817">
    <w:abstractNumId w:val="33"/>
  </w:num>
  <w:num w:numId="4" w16cid:durableId="1832602883">
    <w:abstractNumId w:val="21"/>
  </w:num>
  <w:num w:numId="5" w16cid:durableId="760493320">
    <w:abstractNumId w:val="18"/>
  </w:num>
  <w:num w:numId="6" w16cid:durableId="2026666873">
    <w:abstractNumId w:val="19"/>
  </w:num>
  <w:num w:numId="7" w16cid:durableId="392703311">
    <w:abstractNumId w:val="4"/>
  </w:num>
  <w:num w:numId="8" w16cid:durableId="1463310353">
    <w:abstractNumId w:val="35"/>
  </w:num>
  <w:num w:numId="9" w16cid:durableId="172499179">
    <w:abstractNumId w:val="2"/>
  </w:num>
  <w:num w:numId="10" w16cid:durableId="45221836">
    <w:abstractNumId w:val="31"/>
  </w:num>
  <w:num w:numId="11" w16cid:durableId="2070417810">
    <w:abstractNumId w:val="36"/>
  </w:num>
  <w:num w:numId="12" w16cid:durableId="1038629548">
    <w:abstractNumId w:val="24"/>
    <w:lvlOverride w:ilvl="0">
      <w:lvl w:ilvl="0">
        <w:start w:val="1"/>
        <w:numFmt w:val="bullet"/>
        <w:pStyle w:val="ListBullet1"/>
        <w:lvlText w:val="●"/>
        <w:lvlJc w:val="left"/>
        <w:pPr>
          <w:ind w:left="653" w:hanging="227"/>
        </w:pPr>
        <w:rPr>
          <w:rFonts w:ascii="Verdana" w:hAnsi="Verdana" w:hint="default"/>
          <w:color w:val="1E2DBE"/>
          <w:sz w:val="20"/>
          <w:szCs w:val="20"/>
        </w:rPr>
      </w:lvl>
    </w:lvlOverride>
  </w:num>
  <w:num w:numId="13" w16cid:durableId="1138188167">
    <w:abstractNumId w:val="29"/>
  </w:num>
  <w:num w:numId="14" w16cid:durableId="325714989">
    <w:abstractNumId w:val="28"/>
  </w:num>
  <w:num w:numId="15" w16cid:durableId="1302464484">
    <w:abstractNumId w:val="17"/>
  </w:num>
  <w:num w:numId="16" w16cid:durableId="8967441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56561167">
    <w:abstractNumId w:val="11"/>
  </w:num>
  <w:num w:numId="18" w16cid:durableId="2146580249">
    <w:abstractNumId w:val="0"/>
  </w:num>
  <w:num w:numId="19" w16cid:durableId="1869175734">
    <w:abstractNumId w:val="23"/>
  </w:num>
  <w:num w:numId="20" w16cid:durableId="834107355">
    <w:abstractNumId w:val="27"/>
  </w:num>
  <w:num w:numId="21" w16cid:durableId="45834898">
    <w:abstractNumId w:val="23"/>
  </w:num>
  <w:num w:numId="22" w16cid:durableId="601687392">
    <w:abstractNumId w:val="23"/>
    <w:lvlOverride w:ilvl="0">
      <w:startOverride w:val="1"/>
    </w:lvlOverride>
  </w:num>
  <w:num w:numId="23" w16cid:durableId="1865556478">
    <w:abstractNumId w:val="11"/>
    <w:lvlOverride w:ilvl="0">
      <w:startOverride w:val="1"/>
    </w:lvlOverride>
  </w:num>
  <w:num w:numId="24" w16cid:durableId="1106848828">
    <w:abstractNumId w:val="11"/>
    <w:lvlOverride w:ilvl="0">
      <w:startOverride w:val="1"/>
    </w:lvlOverride>
  </w:num>
  <w:num w:numId="25" w16cid:durableId="21169031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36338984">
    <w:abstractNumId w:val="34"/>
  </w:num>
  <w:num w:numId="27" w16cid:durableId="2076010075">
    <w:abstractNumId w:val="20"/>
  </w:num>
  <w:num w:numId="28" w16cid:durableId="646861211">
    <w:abstractNumId w:val="1"/>
  </w:num>
  <w:num w:numId="29" w16cid:durableId="1085109808">
    <w:abstractNumId w:val="24"/>
  </w:num>
  <w:num w:numId="30" w16cid:durableId="1231231214">
    <w:abstractNumId w:val="6"/>
  </w:num>
  <w:num w:numId="31" w16cid:durableId="12418581">
    <w:abstractNumId w:val="6"/>
  </w:num>
  <w:num w:numId="32" w16cid:durableId="1275476067">
    <w:abstractNumId w:val="6"/>
  </w:num>
  <w:num w:numId="33" w16cid:durableId="1626886557">
    <w:abstractNumId w:val="6"/>
  </w:num>
  <w:num w:numId="34" w16cid:durableId="2117628650">
    <w:abstractNumId w:val="9"/>
  </w:num>
  <w:num w:numId="35" w16cid:durableId="298920581">
    <w:abstractNumId w:val="26"/>
  </w:num>
  <w:num w:numId="36" w16cid:durableId="1507360469">
    <w:abstractNumId w:val="30"/>
  </w:num>
  <w:num w:numId="37" w16cid:durableId="1757314958">
    <w:abstractNumId w:val="8"/>
  </w:num>
  <w:num w:numId="38" w16cid:durableId="1231816900">
    <w:abstractNumId w:val="5"/>
  </w:num>
  <w:num w:numId="39" w16cid:durableId="1795168876">
    <w:abstractNumId w:val="15"/>
  </w:num>
  <w:num w:numId="40" w16cid:durableId="1709715844">
    <w:abstractNumId w:val="32"/>
  </w:num>
  <w:num w:numId="41" w16cid:durableId="960498085">
    <w:abstractNumId w:val="14"/>
  </w:num>
  <w:num w:numId="42" w16cid:durableId="1196232989">
    <w:abstractNumId w:val="10"/>
  </w:num>
  <w:num w:numId="43" w16cid:durableId="795224914">
    <w:abstractNumId w:val="21"/>
  </w:num>
  <w:num w:numId="44" w16cid:durableId="1610359082">
    <w:abstractNumId w:val="25"/>
  </w:num>
  <w:num w:numId="45" w16cid:durableId="1509170359">
    <w:abstractNumId w:val="22"/>
  </w:num>
  <w:num w:numId="46" w16cid:durableId="1607231488">
    <w:abstractNumId w:val="16"/>
  </w:num>
  <w:num w:numId="47" w16cid:durableId="2133163991">
    <w:abstractNumId w:val="7"/>
  </w:num>
  <w:num w:numId="48" w16cid:durableId="8085235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attachedTemplate r:id="rId1"/>
  <w:documentProtection w:edit="readOnly" w:enforcement="1" w:cryptProviderType="rsaAES" w:cryptAlgorithmClass="hash" w:cryptAlgorithmType="typeAny" w:cryptAlgorithmSid="14" w:cryptSpinCount="100000" w:hash="cwnPEeh4CvfPbmQF+xBSLxg8jc01KE5OQX8xKC0si52thFhzXl5xSF28gntxdJFE9QeJt432PuwlrmPd9qfqKA==" w:salt="IxkSvYNJiVimX0wQyOdQWQ=="/>
  <w:defaultTabStop w:val="709"/>
  <w:hyphenationZone w:val="425"/>
  <w:clickAndTypeStyle w:val="NormalBod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7FB"/>
    <w:rsid w:val="00001168"/>
    <w:rsid w:val="00001A6E"/>
    <w:rsid w:val="00002E24"/>
    <w:rsid w:val="00006CF6"/>
    <w:rsid w:val="00012709"/>
    <w:rsid w:val="00014F73"/>
    <w:rsid w:val="00020061"/>
    <w:rsid w:val="00021414"/>
    <w:rsid w:val="00023C47"/>
    <w:rsid w:val="00034CA9"/>
    <w:rsid w:val="0003715D"/>
    <w:rsid w:val="00040505"/>
    <w:rsid w:val="00042CD4"/>
    <w:rsid w:val="000438E2"/>
    <w:rsid w:val="00044F2B"/>
    <w:rsid w:val="000532D2"/>
    <w:rsid w:val="000574CB"/>
    <w:rsid w:val="00060D7E"/>
    <w:rsid w:val="000617CD"/>
    <w:rsid w:val="00072B1D"/>
    <w:rsid w:val="00077BBA"/>
    <w:rsid w:val="000802F9"/>
    <w:rsid w:val="0008490E"/>
    <w:rsid w:val="00085247"/>
    <w:rsid w:val="00087B11"/>
    <w:rsid w:val="00093506"/>
    <w:rsid w:val="000A0F03"/>
    <w:rsid w:val="000A32BD"/>
    <w:rsid w:val="000A44C2"/>
    <w:rsid w:val="000A730D"/>
    <w:rsid w:val="000B2040"/>
    <w:rsid w:val="000B3F8D"/>
    <w:rsid w:val="000B7B4D"/>
    <w:rsid w:val="000C4E01"/>
    <w:rsid w:val="000C7155"/>
    <w:rsid w:val="000D0329"/>
    <w:rsid w:val="000D10A3"/>
    <w:rsid w:val="000D57E6"/>
    <w:rsid w:val="000E1667"/>
    <w:rsid w:val="000E5360"/>
    <w:rsid w:val="000F50C4"/>
    <w:rsid w:val="000F6F99"/>
    <w:rsid w:val="0010740A"/>
    <w:rsid w:val="0011069F"/>
    <w:rsid w:val="00110A2A"/>
    <w:rsid w:val="00111560"/>
    <w:rsid w:val="00111C06"/>
    <w:rsid w:val="00112320"/>
    <w:rsid w:val="00112384"/>
    <w:rsid w:val="00113BDC"/>
    <w:rsid w:val="0011705F"/>
    <w:rsid w:val="001256A4"/>
    <w:rsid w:val="00126A6F"/>
    <w:rsid w:val="00133863"/>
    <w:rsid w:val="001339AD"/>
    <w:rsid w:val="00133BF9"/>
    <w:rsid w:val="00134C7B"/>
    <w:rsid w:val="00137366"/>
    <w:rsid w:val="0014008D"/>
    <w:rsid w:val="00141C9B"/>
    <w:rsid w:val="00143156"/>
    <w:rsid w:val="001453C7"/>
    <w:rsid w:val="001467C1"/>
    <w:rsid w:val="001503F2"/>
    <w:rsid w:val="00150A54"/>
    <w:rsid w:val="0015281B"/>
    <w:rsid w:val="001535A3"/>
    <w:rsid w:val="00157B8C"/>
    <w:rsid w:val="001603D3"/>
    <w:rsid w:val="001612D7"/>
    <w:rsid w:val="00163FC4"/>
    <w:rsid w:val="00172D35"/>
    <w:rsid w:val="00182BF8"/>
    <w:rsid w:val="00187B42"/>
    <w:rsid w:val="00191FF9"/>
    <w:rsid w:val="00195077"/>
    <w:rsid w:val="001A3829"/>
    <w:rsid w:val="001B1BB2"/>
    <w:rsid w:val="001B20B7"/>
    <w:rsid w:val="001B7ED8"/>
    <w:rsid w:val="001C682E"/>
    <w:rsid w:val="001D1579"/>
    <w:rsid w:val="001D5CB0"/>
    <w:rsid w:val="001D6B30"/>
    <w:rsid w:val="001E00CE"/>
    <w:rsid w:val="001E6191"/>
    <w:rsid w:val="001F261D"/>
    <w:rsid w:val="001F36E5"/>
    <w:rsid w:val="001F646F"/>
    <w:rsid w:val="0020056C"/>
    <w:rsid w:val="00200BC5"/>
    <w:rsid w:val="00201D06"/>
    <w:rsid w:val="002078B1"/>
    <w:rsid w:val="002105BA"/>
    <w:rsid w:val="00211356"/>
    <w:rsid w:val="00212F4D"/>
    <w:rsid w:val="00213105"/>
    <w:rsid w:val="00217482"/>
    <w:rsid w:val="00220076"/>
    <w:rsid w:val="00220120"/>
    <w:rsid w:val="00232D8B"/>
    <w:rsid w:val="00234030"/>
    <w:rsid w:val="0023687B"/>
    <w:rsid w:val="00241016"/>
    <w:rsid w:val="00251EEC"/>
    <w:rsid w:val="0025292B"/>
    <w:rsid w:val="00256A2E"/>
    <w:rsid w:val="00257224"/>
    <w:rsid w:val="00261131"/>
    <w:rsid w:val="00262C4D"/>
    <w:rsid w:val="00263F35"/>
    <w:rsid w:val="002648ED"/>
    <w:rsid w:val="002664F3"/>
    <w:rsid w:val="00273A0A"/>
    <w:rsid w:val="00273FEE"/>
    <w:rsid w:val="0027406A"/>
    <w:rsid w:val="002745F8"/>
    <w:rsid w:val="00277720"/>
    <w:rsid w:val="00277FC6"/>
    <w:rsid w:val="00280B29"/>
    <w:rsid w:val="00282FF9"/>
    <w:rsid w:val="0028776D"/>
    <w:rsid w:val="00294B42"/>
    <w:rsid w:val="00295FF9"/>
    <w:rsid w:val="002971BE"/>
    <w:rsid w:val="002A15BE"/>
    <w:rsid w:val="002A59FE"/>
    <w:rsid w:val="002A5DAA"/>
    <w:rsid w:val="002A7D6C"/>
    <w:rsid w:val="002B1009"/>
    <w:rsid w:val="002B1E3D"/>
    <w:rsid w:val="002B26EC"/>
    <w:rsid w:val="002B2DA4"/>
    <w:rsid w:val="002C1C3C"/>
    <w:rsid w:val="002C1DFB"/>
    <w:rsid w:val="002C28DB"/>
    <w:rsid w:val="002C4964"/>
    <w:rsid w:val="002C5FF3"/>
    <w:rsid w:val="002D5C8B"/>
    <w:rsid w:val="002D70F5"/>
    <w:rsid w:val="002D7F37"/>
    <w:rsid w:val="002E0178"/>
    <w:rsid w:val="002E4630"/>
    <w:rsid w:val="002E6A3D"/>
    <w:rsid w:val="002F0BE1"/>
    <w:rsid w:val="002F3A34"/>
    <w:rsid w:val="003073A3"/>
    <w:rsid w:val="003127F2"/>
    <w:rsid w:val="003173B2"/>
    <w:rsid w:val="003203BF"/>
    <w:rsid w:val="00324EBE"/>
    <w:rsid w:val="00325170"/>
    <w:rsid w:val="00327B74"/>
    <w:rsid w:val="0033219F"/>
    <w:rsid w:val="00333318"/>
    <w:rsid w:val="0033665A"/>
    <w:rsid w:val="0034178C"/>
    <w:rsid w:val="00342D4D"/>
    <w:rsid w:val="00343E28"/>
    <w:rsid w:val="0034519C"/>
    <w:rsid w:val="00346F7F"/>
    <w:rsid w:val="00347261"/>
    <w:rsid w:val="003639DC"/>
    <w:rsid w:val="00370DC2"/>
    <w:rsid w:val="00371611"/>
    <w:rsid w:val="00371A62"/>
    <w:rsid w:val="003747D0"/>
    <w:rsid w:val="003766A8"/>
    <w:rsid w:val="00376F47"/>
    <w:rsid w:val="0038076D"/>
    <w:rsid w:val="00381672"/>
    <w:rsid w:val="003820DA"/>
    <w:rsid w:val="00383ED8"/>
    <w:rsid w:val="003865D7"/>
    <w:rsid w:val="003908FB"/>
    <w:rsid w:val="00392E47"/>
    <w:rsid w:val="0039339F"/>
    <w:rsid w:val="00395613"/>
    <w:rsid w:val="0039769A"/>
    <w:rsid w:val="003A01EA"/>
    <w:rsid w:val="003A1567"/>
    <w:rsid w:val="003A46A4"/>
    <w:rsid w:val="003B052A"/>
    <w:rsid w:val="003B10DC"/>
    <w:rsid w:val="003B5750"/>
    <w:rsid w:val="003B7E83"/>
    <w:rsid w:val="003C159D"/>
    <w:rsid w:val="003C6EFA"/>
    <w:rsid w:val="003C7137"/>
    <w:rsid w:val="003D0E69"/>
    <w:rsid w:val="003D188B"/>
    <w:rsid w:val="003E26C8"/>
    <w:rsid w:val="003E41B9"/>
    <w:rsid w:val="003E4C73"/>
    <w:rsid w:val="003E5B0F"/>
    <w:rsid w:val="003F1553"/>
    <w:rsid w:val="003F262D"/>
    <w:rsid w:val="003F5003"/>
    <w:rsid w:val="00400148"/>
    <w:rsid w:val="004008F5"/>
    <w:rsid w:val="00402A42"/>
    <w:rsid w:val="00403886"/>
    <w:rsid w:val="00403A72"/>
    <w:rsid w:val="00406AEA"/>
    <w:rsid w:val="004134BB"/>
    <w:rsid w:val="004179DC"/>
    <w:rsid w:val="00422530"/>
    <w:rsid w:val="00423C80"/>
    <w:rsid w:val="004276DB"/>
    <w:rsid w:val="00436F6D"/>
    <w:rsid w:val="0043721F"/>
    <w:rsid w:val="004400A1"/>
    <w:rsid w:val="004455C6"/>
    <w:rsid w:val="00446352"/>
    <w:rsid w:val="00447D43"/>
    <w:rsid w:val="004513E5"/>
    <w:rsid w:val="00453E9B"/>
    <w:rsid w:val="00454501"/>
    <w:rsid w:val="00456B3B"/>
    <w:rsid w:val="00460FE9"/>
    <w:rsid w:val="0046708A"/>
    <w:rsid w:val="00471E6F"/>
    <w:rsid w:val="00474C14"/>
    <w:rsid w:val="00475D29"/>
    <w:rsid w:val="004765A5"/>
    <w:rsid w:val="00491BB2"/>
    <w:rsid w:val="0049286A"/>
    <w:rsid w:val="004978F5"/>
    <w:rsid w:val="004A46BC"/>
    <w:rsid w:val="004A5E78"/>
    <w:rsid w:val="004B0372"/>
    <w:rsid w:val="004B62AF"/>
    <w:rsid w:val="004B7542"/>
    <w:rsid w:val="004B7C95"/>
    <w:rsid w:val="004C2061"/>
    <w:rsid w:val="004C5B4A"/>
    <w:rsid w:val="004C7B03"/>
    <w:rsid w:val="004D0F5E"/>
    <w:rsid w:val="004D344C"/>
    <w:rsid w:val="004E05BF"/>
    <w:rsid w:val="004E0C50"/>
    <w:rsid w:val="004E2BE0"/>
    <w:rsid w:val="004E399D"/>
    <w:rsid w:val="004E5D30"/>
    <w:rsid w:val="004F2A37"/>
    <w:rsid w:val="00501AF2"/>
    <w:rsid w:val="00501E0E"/>
    <w:rsid w:val="00503D89"/>
    <w:rsid w:val="005136B9"/>
    <w:rsid w:val="0051442A"/>
    <w:rsid w:val="00515BC3"/>
    <w:rsid w:val="00516A87"/>
    <w:rsid w:val="00521E91"/>
    <w:rsid w:val="00531EE4"/>
    <w:rsid w:val="00536E52"/>
    <w:rsid w:val="00537244"/>
    <w:rsid w:val="00541832"/>
    <w:rsid w:val="005431CD"/>
    <w:rsid w:val="0054631B"/>
    <w:rsid w:val="0054763E"/>
    <w:rsid w:val="005506D6"/>
    <w:rsid w:val="005556BD"/>
    <w:rsid w:val="0055650C"/>
    <w:rsid w:val="005576ED"/>
    <w:rsid w:val="00563C65"/>
    <w:rsid w:val="00564834"/>
    <w:rsid w:val="00564E7B"/>
    <w:rsid w:val="00573892"/>
    <w:rsid w:val="00576CCB"/>
    <w:rsid w:val="00580292"/>
    <w:rsid w:val="005816DB"/>
    <w:rsid w:val="005833D5"/>
    <w:rsid w:val="00586D8D"/>
    <w:rsid w:val="005A364C"/>
    <w:rsid w:val="005B066C"/>
    <w:rsid w:val="005B0AC3"/>
    <w:rsid w:val="005B0D4A"/>
    <w:rsid w:val="005B2C89"/>
    <w:rsid w:val="005B587C"/>
    <w:rsid w:val="005C236B"/>
    <w:rsid w:val="005C2529"/>
    <w:rsid w:val="005C3C3A"/>
    <w:rsid w:val="005C4B5C"/>
    <w:rsid w:val="005D0033"/>
    <w:rsid w:val="005D6444"/>
    <w:rsid w:val="005D64CA"/>
    <w:rsid w:val="005E1DA6"/>
    <w:rsid w:val="005E2197"/>
    <w:rsid w:val="005E5613"/>
    <w:rsid w:val="005E77FB"/>
    <w:rsid w:val="005F271E"/>
    <w:rsid w:val="005F35D5"/>
    <w:rsid w:val="005F40C1"/>
    <w:rsid w:val="005F6F50"/>
    <w:rsid w:val="00601E8F"/>
    <w:rsid w:val="006021FC"/>
    <w:rsid w:val="00610D62"/>
    <w:rsid w:val="00613B2D"/>
    <w:rsid w:val="00613D92"/>
    <w:rsid w:val="00616CDF"/>
    <w:rsid w:val="00620BA7"/>
    <w:rsid w:val="00624752"/>
    <w:rsid w:val="0062541A"/>
    <w:rsid w:val="00627798"/>
    <w:rsid w:val="00633196"/>
    <w:rsid w:val="0063385B"/>
    <w:rsid w:val="0063433F"/>
    <w:rsid w:val="006416A2"/>
    <w:rsid w:val="00643BD8"/>
    <w:rsid w:val="00650560"/>
    <w:rsid w:val="00651427"/>
    <w:rsid w:val="0065241A"/>
    <w:rsid w:val="00654184"/>
    <w:rsid w:val="00656235"/>
    <w:rsid w:val="006642A0"/>
    <w:rsid w:val="006776A7"/>
    <w:rsid w:val="006818AD"/>
    <w:rsid w:val="00692602"/>
    <w:rsid w:val="00692892"/>
    <w:rsid w:val="00692D2A"/>
    <w:rsid w:val="006951B1"/>
    <w:rsid w:val="0069552E"/>
    <w:rsid w:val="006A320D"/>
    <w:rsid w:val="006A3DB4"/>
    <w:rsid w:val="006B271B"/>
    <w:rsid w:val="006B3C54"/>
    <w:rsid w:val="006B4FE2"/>
    <w:rsid w:val="006B511E"/>
    <w:rsid w:val="006C16B9"/>
    <w:rsid w:val="006C1A71"/>
    <w:rsid w:val="006C21CB"/>
    <w:rsid w:val="006C6811"/>
    <w:rsid w:val="006D03D5"/>
    <w:rsid w:val="006D36B4"/>
    <w:rsid w:val="006D3BAD"/>
    <w:rsid w:val="006D6DF5"/>
    <w:rsid w:val="006E5BDC"/>
    <w:rsid w:val="006F1B06"/>
    <w:rsid w:val="006F2EFA"/>
    <w:rsid w:val="007026D4"/>
    <w:rsid w:val="007041E1"/>
    <w:rsid w:val="00704A55"/>
    <w:rsid w:val="00706284"/>
    <w:rsid w:val="00707D8A"/>
    <w:rsid w:val="00716D66"/>
    <w:rsid w:val="00733316"/>
    <w:rsid w:val="00742509"/>
    <w:rsid w:val="007432C8"/>
    <w:rsid w:val="007433D4"/>
    <w:rsid w:val="007554D7"/>
    <w:rsid w:val="00755D9F"/>
    <w:rsid w:val="00760B9C"/>
    <w:rsid w:val="0076509B"/>
    <w:rsid w:val="007718D6"/>
    <w:rsid w:val="0077460F"/>
    <w:rsid w:val="00777E18"/>
    <w:rsid w:val="00781029"/>
    <w:rsid w:val="00782521"/>
    <w:rsid w:val="00787E07"/>
    <w:rsid w:val="007942D4"/>
    <w:rsid w:val="00795927"/>
    <w:rsid w:val="00795EAA"/>
    <w:rsid w:val="007A1AF6"/>
    <w:rsid w:val="007A4234"/>
    <w:rsid w:val="007B2A45"/>
    <w:rsid w:val="007B3CE2"/>
    <w:rsid w:val="007C1AB0"/>
    <w:rsid w:val="007C2742"/>
    <w:rsid w:val="007C4573"/>
    <w:rsid w:val="007C7358"/>
    <w:rsid w:val="007D135E"/>
    <w:rsid w:val="007D66B0"/>
    <w:rsid w:val="007E688A"/>
    <w:rsid w:val="007E75C5"/>
    <w:rsid w:val="007F00CE"/>
    <w:rsid w:val="007F0CE6"/>
    <w:rsid w:val="007F194F"/>
    <w:rsid w:val="007F1D66"/>
    <w:rsid w:val="007F262C"/>
    <w:rsid w:val="00800259"/>
    <w:rsid w:val="008059D3"/>
    <w:rsid w:val="00811ADA"/>
    <w:rsid w:val="00815E72"/>
    <w:rsid w:val="008200E3"/>
    <w:rsid w:val="008201AA"/>
    <w:rsid w:val="00825271"/>
    <w:rsid w:val="00830C02"/>
    <w:rsid w:val="008313F8"/>
    <w:rsid w:val="0083231E"/>
    <w:rsid w:val="00832D6F"/>
    <w:rsid w:val="00832D81"/>
    <w:rsid w:val="00840AED"/>
    <w:rsid w:val="00843F6C"/>
    <w:rsid w:val="00843FA3"/>
    <w:rsid w:val="008545AA"/>
    <w:rsid w:val="00860381"/>
    <w:rsid w:val="00880995"/>
    <w:rsid w:val="00880CA7"/>
    <w:rsid w:val="0088508A"/>
    <w:rsid w:val="00890816"/>
    <w:rsid w:val="00890C7F"/>
    <w:rsid w:val="00890DB1"/>
    <w:rsid w:val="00892BF4"/>
    <w:rsid w:val="00894086"/>
    <w:rsid w:val="008948F9"/>
    <w:rsid w:val="008968AC"/>
    <w:rsid w:val="00897580"/>
    <w:rsid w:val="008A2425"/>
    <w:rsid w:val="008A3EAB"/>
    <w:rsid w:val="008A6740"/>
    <w:rsid w:val="008B2785"/>
    <w:rsid w:val="008B4074"/>
    <w:rsid w:val="008B4B13"/>
    <w:rsid w:val="008B721B"/>
    <w:rsid w:val="008B73B8"/>
    <w:rsid w:val="008B7D3B"/>
    <w:rsid w:val="008C1669"/>
    <w:rsid w:val="008C2007"/>
    <w:rsid w:val="008C4247"/>
    <w:rsid w:val="008C4B09"/>
    <w:rsid w:val="008C76E7"/>
    <w:rsid w:val="008D42B5"/>
    <w:rsid w:val="008D59F1"/>
    <w:rsid w:val="008D63EA"/>
    <w:rsid w:val="008D6F05"/>
    <w:rsid w:val="008E29AE"/>
    <w:rsid w:val="008E5CD5"/>
    <w:rsid w:val="008E5F11"/>
    <w:rsid w:val="008F65A3"/>
    <w:rsid w:val="008F7839"/>
    <w:rsid w:val="0090398D"/>
    <w:rsid w:val="00907899"/>
    <w:rsid w:val="009121DD"/>
    <w:rsid w:val="009138D9"/>
    <w:rsid w:val="009140A9"/>
    <w:rsid w:val="00920EEF"/>
    <w:rsid w:val="00921BE0"/>
    <w:rsid w:val="00927863"/>
    <w:rsid w:val="00934F7C"/>
    <w:rsid w:val="00935AE8"/>
    <w:rsid w:val="00936833"/>
    <w:rsid w:val="00936FF5"/>
    <w:rsid w:val="00937EC3"/>
    <w:rsid w:val="00942AD7"/>
    <w:rsid w:val="009436C6"/>
    <w:rsid w:val="00947B28"/>
    <w:rsid w:val="00950608"/>
    <w:rsid w:val="00965148"/>
    <w:rsid w:val="00970F1A"/>
    <w:rsid w:val="0097130F"/>
    <w:rsid w:val="009717DA"/>
    <w:rsid w:val="009721E3"/>
    <w:rsid w:val="00977753"/>
    <w:rsid w:val="00984487"/>
    <w:rsid w:val="009918A3"/>
    <w:rsid w:val="00991D4D"/>
    <w:rsid w:val="009926A0"/>
    <w:rsid w:val="00992EB6"/>
    <w:rsid w:val="00996286"/>
    <w:rsid w:val="009972D9"/>
    <w:rsid w:val="009A0456"/>
    <w:rsid w:val="009A3210"/>
    <w:rsid w:val="009A7098"/>
    <w:rsid w:val="009B251D"/>
    <w:rsid w:val="009B37D8"/>
    <w:rsid w:val="009B539A"/>
    <w:rsid w:val="009C2707"/>
    <w:rsid w:val="009C2AD1"/>
    <w:rsid w:val="009C35BB"/>
    <w:rsid w:val="009C7946"/>
    <w:rsid w:val="009D0024"/>
    <w:rsid w:val="009D6786"/>
    <w:rsid w:val="009E24B3"/>
    <w:rsid w:val="009E44AA"/>
    <w:rsid w:val="009E4A9D"/>
    <w:rsid w:val="009E6BA7"/>
    <w:rsid w:val="009E6C48"/>
    <w:rsid w:val="009F0B37"/>
    <w:rsid w:val="009F215C"/>
    <w:rsid w:val="009F33A4"/>
    <w:rsid w:val="009F4972"/>
    <w:rsid w:val="009F57CD"/>
    <w:rsid w:val="009F5D54"/>
    <w:rsid w:val="00A02411"/>
    <w:rsid w:val="00A03FD6"/>
    <w:rsid w:val="00A06E45"/>
    <w:rsid w:val="00A120A3"/>
    <w:rsid w:val="00A12F78"/>
    <w:rsid w:val="00A13664"/>
    <w:rsid w:val="00A1373D"/>
    <w:rsid w:val="00A13E57"/>
    <w:rsid w:val="00A15FD5"/>
    <w:rsid w:val="00A20BA8"/>
    <w:rsid w:val="00A21178"/>
    <w:rsid w:val="00A21DBB"/>
    <w:rsid w:val="00A221CF"/>
    <w:rsid w:val="00A2748B"/>
    <w:rsid w:val="00A3456C"/>
    <w:rsid w:val="00A36011"/>
    <w:rsid w:val="00A3620D"/>
    <w:rsid w:val="00A370B4"/>
    <w:rsid w:val="00A3723E"/>
    <w:rsid w:val="00A37842"/>
    <w:rsid w:val="00A4182A"/>
    <w:rsid w:val="00A41B75"/>
    <w:rsid w:val="00A453ED"/>
    <w:rsid w:val="00A516EF"/>
    <w:rsid w:val="00A54329"/>
    <w:rsid w:val="00A611BB"/>
    <w:rsid w:val="00A61F96"/>
    <w:rsid w:val="00A62B4A"/>
    <w:rsid w:val="00A64864"/>
    <w:rsid w:val="00A67777"/>
    <w:rsid w:val="00A67BCA"/>
    <w:rsid w:val="00A7100F"/>
    <w:rsid w:val="00A73951"/>
    <w:rsid w:val="00A764BF"/>
    <w:rsid w:val="00A837E8"/>
    <w:rsid w:val="00A84D99"/>
    <w:rsid w:val="00A909AF"/>
    <w:rsid w:val="00A94BE9"/>
    <w:rsid w:val="00AA1036"/>
    <w:rsid w:val="00AA3AA3"/>
    <w:rsid w:val="00AA3ACA"/>
    <w:rsid w:val="00AB21ED"/>
    <w:rsid w:val="00AB35D2"/>
    <w:rsid w:val="00AC0101"/>
    <w:rsid w:val="00AC578A"/>
    <w:rsid w:val="00AE2B79"/>
    <w:rsid w:val="00AE3063"/>
    <w:rsid w:val="00AE3A50"/>
    <w:rsid w:val="00AE70AF"/>
    <w:rsid w:val="00AF02D9"/>
    <w:rsid w:val="00AF1608"/>
    <w:rsid w:val="00AF2C69"/>
    <w:rsid w:val="00AF44E3"/>
    <w:rsid w:val="00B04969"/>
    <w:rsid w:val="00B05A9B"/>
    <w:rsid w:val="00B069C6"/>
    <w:rsid w:val="00B13F24"/>
    <w:rsid w:val="00B14D26"/>
    <w:rsid w:val="00B16FA9"/>
    <w:rsid w:val="00B3148A"/>
    <w:rsid w:val="00B31EC9"/>
    <w:rsid w:val="00B32AEE"/>
    <w:rsid w:val="00B33FBA"/>
    <w:rsid w:val="00B3530F"/>
    <w:rsid w:val="00B4475F"/>
    <w:rsid w:val="00B46A3D"/>
    <w:rsid w:val="00B52638"/>
    <w:rsid w:val="00B57051"/>
    <w:rsid w:val="00B57D55"/>
    <w:rsid w:val="00B6517C"/>
    <w:rsid w:val="00B6657B"/>
    <w:rsid w:val="00B73B40"/>
    <w:rsid w:val="00B77AB8"/>
    <w:rsid w:val="00B838DB"/>
    <w:rsid w:val="00B83E71"/>
    <w:rsid w:val="00B90FC5"/>
    <w:rsid w:val="00B93355"/>
    <w:rsid w:val="00B9382B"/>
    <w:rsid w:val="00B97CD1"/>
    <w:rsid w:val="00BA4E1F"/>
    <w:rsid w:val="00BB005F"/>
    <w:rsid w:val="00BB1216"/>
    <w:rsid w:val="00BB67A4"/>
    <w:rsid w:val="00BC07BF"/>
    <w:rsid w:val="00BC21D9"/>
    <w:rsid w:val="00BC6105"/>
    <w:rsid w:val="00BC7D36"/>
    <w:rsid w:val="00BD0F31"/>
    <w:rsid w:val="00BD2192"/>
    <w:rsid w:val="00BD2364"/>
    <w:rsid w:val="00BD397B"/>
    <w:rsid w:val="00BD3B0A"/>
    <w:rsid w:val="00BD44D3"/>
    <w:rsid w:val="00BD5784"/>
    <w:rsid w:val="00BD6111"/>
    <w:rsid w:val="00BD6294"/>
    <w:rsid w:val="00BE02F2"/>
    <w:rsid w:val="00BE2075"/>
    <w:rsid w:val="00BE2D6B"/>
    <w:rsid w:val="00BE4A71"/>
    <w:rsid w:val="00BF0A37"/>
    <w:rsid w:val="00BF0EC2"/>
    <w:rsid w:val="00BF4D81"/>
    <w:rsid w:val="00C006B1"/>
    <w:rsid w:val="00C0181C"/>
    <w:rsid w:val="00C0320F"/>
    <w:rsid w:val="00C0731E"/>
    <w:rsid w:val="00C07675"/>
    <w:rsid w:val="00C16D03"/>
    <w:rsid w:val="00C318BF"/>
    <w:rsid w:val="00C41DA1"/>
    <w:rsid w:val="00C421E5"/>
    <w:rsid w:val="00C5095D"/>
    <w:rsid w:val="00C56216"/>
    <w:rsid w:val="00C5717C"/>
    <w:rsid w:val="00C624CE"/>
    <w:rsid w:val="00C629D3"/>
    <w:rsid w:val="00C66CEE"/>
    <w:rsid w:val="00C71F61"/>
    <w:rsid w:val="00C772A7"/>
    <w:rsid w:val="00C80EFD"/>
    <w:rsid w:val="00C82B89"/>
    <w:rsid w:val="00C84C0A"/>
    <w:rsid w:val="00C852E6"/>
    <w:rsid w:val="00C86D67"/>
    <w:rsid w:val="00C92D49"/>
    <w:rsid w:val="00C93087"/>
    <w:rsid w:val="00C93346"/>
    <w:rsid w:val="00C94A42"/>
    <w:rsid w:val="00CA2845"/>
    <w:rsid w:val="00CB1ECF"/>
    <w:rsid w:val="00CB4368"/>
    <w:rsid w:val="00CC0A2E"/>
    <w:rsid w:val="00CC1A30"/>
    <w:rsid w:val="00CC7322"/>
    <w:rsid w:val="00CC74FB"/>
    <w:rsid w:val="00CD1C44"/>
    <w:rsid w:val="00CD4161"/>
    <w:rsid w:val="00CD4B99"/>
    <w:rsid w:val="00CD512E"/>
    <w:rsid w:val="00CF57D4"/>
    <w:rsid w:val="00D01DC5"/>
    <w:rsid w:val="00D02634"/>
    <w:rsid w:val="00D0616A"/>
    <w:rsid w:val="00D1107C"/>
    <w:rsid w:val="00D115D8"/>
    <w:rsid w:val="00D130F7"/>
    <w:rsid w:val="00D137DD"/>
    <w:rsid w:val="00D1730E"/>
    <w:rsid w:val="00D17FFA"/>
    <w:rsid w:val="00D214BE"/>
    <w:rsid w:val="00D23D16"/>
    <w:rsid w:val="00D247EA"/>
    <w:rsid w:val="00D256DC"/>
    <w:rsid w:val="00D3105C"/>
    <w:rsid w:val="00D33E94"/>
    <w:rsid w:val="00D34226"/>
    <w:rsid w:val="00D35F6B"/>
    <w:rsid w:val="00D40F52"/>
    <w:rsid w:val="00D435D9"/>
    <w:rsid w:val="00D475CE"/>
    <w:rsid w:val="00D53891"/>
    <w:rsid w:val="00D57DD1"/>
    <w:rsid w:val="00D60D84"/>
    <w:rsid w:val="00D66319"/>
    <w:rsid w:val="00D6675E"/>
    <w:rsid w:val="00D67B3B"/>
    <w:rsid w:val="00D67FF0"/>
    <w:rsid w:val="00D71150"/>
    <w:rsid w:val="00D735C1"/>
    <w:rsid w:val="00D815E5"/>
    <w:rsid w:val="00D83F6C"/>
    <w:rsid w:val="00D90079"/>
    <w:rsid w:val="00D93A9E"/>
    <w:rsid w:val="00D979E8"/>
    <w:rsid w:val="00D97BCF"/>
    <w:rsid w:val="00DA0F28"/>
    <w:rsid w:val="00DA15A9"/>
    <w:rsid w:val="00DA3271"/>
    <w:rsid w:val="00DA3D4F"/>
    <w:rsid w:val="00DA717A"/>
    <w:rsid w:val="00DB187B"/>
    <w:rsid w:val="00DB23AF"/>
    <w:rsid w:val="00DB3FC4"/>
    <w:rsid w:val="00DB4847"/>
    <w:rsid w:val="00DC4FF8"/>
    <w:rsid w:val="00DC5273"/>
    <w:rsid w:val="00DC7C62"/>
    <w:rsid w:val="00DD12C9"/>
    <w:rsid w:val="00DD2A15"/>
    <w:rsid w:val="00DD4C6D"/>
    <w:rsid w:val="00DE6440"/>
    <w:rsid w:val="00DE6F0F"/>
    <w:rsid w:val="00DF0882"/>
    <w:rsid w:val="00DF10FF"/>
    <w:rsid w:val="00DF2674"/>
    <w:rsid w:val="00DF345A"/>
    <w:rsid w:val="00DF35DE"/>
    <w:rsid w:val="00DF443F"/>
    <w:rsid w:val="00DF45B5"/>
    <w:rsid w:val="00DF792D"/>
    <w:rsid w:val="00E0456B"/>
    <w:rsid w:val="00E04DF4"/>
    <w:rsid w:val="00E0570F"/>
    <w:rsid w:val="00E0577E"/>
    <w:rsid w:val="00E119B2"/>
    <w:rsid w:val="00E12616"/>
    <w:rsid w:val="00E16F0B"/>
    <w:rsid w:val="00E31F44"/>
    <w:rsid w:val="00E444BB"/>
    <w:rsid w:val="00E4482E"/>
    <w:rsid w:val="00E50855"/>
    <w:rsid w:val="00E51479"/>
    <w:rsid w:val="00E53ED7"/>
    <w:rsid w:val="00E543BD"/>
    <w:rsid w:val="00E600BB"/>
    <w:rsid w:val="00E610A4"/>
    <w:rsid w:val="00E62583"/>
    <w:rsid w:val="00E6355B"/>
    <w:rsid w:val="00E64CC7"/>
    <w:rsid w:val="00E65472"/>
    <w:rsid w:val="00E73276"/>
    <w:rsid w:val="00E73FA7"/>
    <w:rsid w:val="00E83632"/>
    <w:rsid w:val="00E850F9"/>
    <w:rsid w:val="00EA4100"/>
    <w:rsid w:val="00EA4FB0"/>
    <w:rsid w:val="00EA52B8"/>
    <w:rsid w:val="00EA628C"/>
    <w:rsid w:val="00EB77DD"/>
    <w:rsid w:val="00EC3933"/>
    <w:rsid w:val="00EC5593"/>
    <w:rsid w:val="00EC65C2"/>
    <w:rsid w:val="00EC7ED4"/>
    <w:rsid w:val="00ED1104"/>
    <w:rsid w:val="00ED458D"/>
    <w:rsid w:val="00ED48E2"/>
    <w:rsid w:val="00ED65FD"/>
    <w:rsid w:val="00EE3CD0"/>
    <w:rsid w:val="00F0500D"/>
    <w:rsid w:val="00F0705F"/>
    <w:rsid w:val="00F134AD"/>
    <w:rsid w:val="00F13710"/>
    <w:rsid w:val="00F16B7C"/>
    <w:rsid w:val="00F16D63"/>
    <w:rsid w:val="00F17C80"/>
    <w:rsid w:val="00F20195"/>
    <w:rsid w:val="00F22DDE"/>
    <w:rsid w:val="00F266B3"/>
    <w:rsid w:val="00F26959"/>
    <w:rsid w:val="00F30F05"/>
    <w:rsid w:val="00F31AC7"/>
    <w:rsid w:val="00F32378"/>
    <w:rsid w:val="00F32CC9"/>
    <w:rsid w:val="00F36312"/>
    <w:rsid w:val="00F37E09"/>
    <w:rsid w:val="00F470BB"/>
    <w:rsid w:val="00F57A35"/>
    <w:rsid w:val="00F6079B"/>
    <w:rsid w:val="00F62B49"/>
    <w:rsid w:val="00F67157"/>
    <w:rsid w:val="00F72681"/>
    <w:rsid w:val="00F75A77"/>
    <w:rsid w:val="00F77DF8"/>
    <w:rsid w:val="00F90011"/>
    <w:rsid w:val="00F90E95"/>
    <w:rsid w:val="00F95419"/>
    <w:rsid w:val="00FA192F"/>
    <w:rsid w:val="00FA3111"/>
    <w:rsid w:val="00FA3458"/>
    <w:rsid w:val="00FA60AA"/>
    <w:rsid w:val="00FB1F94"/>
    <w:rsid w:val="00FC3041"/>
    <w:rsid w:val="00FC4A9F"/>
    <w:rsid w:val="00FC72EA"/>
    <w:rsid w:val="00FD1110"/>
    <w:rsid w:val="00FD5A5F"/>
    <w:rsid w:val="00FD5B2F"/>
    <w:rsid w:val="00FE009C"/>
    <w:rsid w:val="00FE2B08"/>
    <w:rsid w:val="00FF01D5"/>
    <w:rsid w:val="00FF3F39"/>
    <w:rsid w:val="00FF5261"/>
    <w:rsid w:val="00FF5C0E"/>
    <w:rsid w:val="00FF6A80"/>
    <w:rsid w:val="00FF7AE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1DA96A0"/>
  <w15:chartTrackingRefBased/>
  <w15:docId w15:val="{6C4186B6-0A1B-451F-828B-9FDC360A2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5" w:unhideWhenUsed="1" w:qFormat="1"/>
    <w:lsdException w:name="annotation text" w:semiHidden="1" w:unhideWhenUsed="1"/>
    <w:lsdException w:name="header" w:semiHidden="1" w:uiPriority="14"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5"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31" w:qFormat="1"/>
    <w:lsdException w:name="Emphasis" w:semiHidden="1" w:uiPriority="3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1" w:qFormat="1"/>
    <w:lsdException w:name="Intense Quote" w:semiHidden="1" w:uiPriority="3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31" w:qFormat="1"/>
    <w:lsdException w:name="Intense Emphasis" w:semiHidden="1" w:uiPriority="3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0"/>
    <w:semiHidden/>
    <w:qFormat/>
    <w:rsid w:val="00F13710"/>
    <w:pPr>
      <w:spacing w:before="120" w:after="120" w:line="264" w:lineRule="auto"/>
    </w:pPr>
    <w:rPr>
      <w:rFonts w:ascii="Noto Sans" w:hAnsi="Noto Sans" w:cs="Noto Sans"/>
      <w:sz w:val="18"/>
      <w:szCs w:val="18"/>
      <w:lang w:val="en-GB"/>
    </w:rPr>
  </w:style>
  <w:style w:type="paragraph" w:styleId="Heading1">
    <w:name w:val="heading 1"/>
    <w:basedOn w:val="Normal"/>
    <w:next w:val="Normal"/>
    <w:link w:val="Heading1Char"/>
    <w:uiPriority w:val="9"/>
    <w:semiHidden/>
    <w:qFormat/>
    <w:rsid w:val="00F6079B"/>
    <w:pPr>
      <w:keepNext/>
      <w:keepLines/>
      <w:spacing w:before="240" w:after="0"/>
      <w:outlineLvl w:val="0"/>
    </w:pPr>
    <w:rPr>
      <w:rFonts w:asciiTheme="majorHAnsi" w:eastAsiaTheme="majorEastAsia" w:hAnsiTheme="majorHAnsi" w:cstheme="majorBidi"/>
      <w:color w:val="16218E"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1">
    <w:name w:val="ListBullet1"/>
    <w:uiPriority w:val="5"/>
    <w:qFormat/>
    <w:rsid w:val="00295FF9"/>
    <w:pPr>
      <w:numPr>
        <w:numId w:val="39"/>
      </w:numPr>
      <w:spacing w:before="60" w:after="60" w:line="240" w:lineRule="auto"/>
    </w:pPr>
    <w:rPr>
      <w:rFonts w:ascii="Noto Sans" w:hAnsi="Noto Sans" w:cs="Noto Sans"/>
      <w:sz w:val="18"/>
      <w:szCs w:val="18"/>
      <w:lang w:val="en-GB"/>
    </w:rPr>
  </w:style>
  <w:style w:type="paragraph" w:styleId="Header">
    <w:name w:val="header"/>
    <w:basedOn w:val="NormalBody"/>
    <w:link w:val="HeaderChar"/>
    <w:uiPriority w:val="14"/>
    <w:unhideWhenUsed/>
    <w:rsid w:val="004D0F5E"/>
    <w:pPr>
      <w:tabs>
        <w:tab w:val="left" w:pos="227"/>
        <w:tab w:val="right" w:pos="10204"/>
      </w:tabs>
      <w:spacing w:before="0" w:after="0"/>
    </w:pPr>
    <w:rPr>
      <w:rFonts w:cs="Noto Sans SemBd"/>
      <w:bCs/>
      <w:noProof/>
      <w:color w:val="1E2DBE"/>
      <w:sz w:val="16"/>
    </w:rPr>
  </w:style>
  <w:style w:type="character" w:customStyle="1" w:styleId="HeaderChar">
    <w:name w:val="Header Char"/>
    <w:basedOn w:val="DefaultParagraphFont"/>
    <w:link w:val="Header"/>
    <w:uiPriority w:val="14"/>
    <w:rsid w:val="004D0F5E"/>
    <w:rPr>
      <w:rFonts w:ascii="Noto Sans" w:hAnsi="Noto Sans" w:cs="Noto Sans SemBd"/>
      <w:bCs/>
      <w:noProof/>
      <w:color w:val="1E2DBE"/>
      <w:sz w:val="16"/>
      <w:szCs w:val="18"/>
      <w:lang w:val="en-GB"/>
    </w:rPr>
  </w:style>
  <w:style w:type="paragraph" w:styleId="Footer">
    <w:name w:val="footer"/>
    <w:basedOn w:val="NormalBody"/>
    <w:link w:val="FooterChar"/>
    <w:uiPriority w:val="14"/>
    <w:unhideWhenUsed/>
    <w:rsid w:val="00830C02"/>
    <w:pPr>
      <w:tabs>
        <w:tab w:val="center" w:pos="4536"/>
        <w:tab w:val="right" w:pos="9072"/>
      </w:tabs>
      <w:spacing w:before="0" w:after="0"/>
    </w:pPr>
    <w:rPr>
      <w:color w:val="1E2DBE"/>
    </w:rPr>
  </w:style>
  <w:style w:type="character" w:customStyle="1" w:styleId="FooterChar">
    <w:name w:val="Footer Char"/>
    <w:basedOn w:val="DefaultParagraphFont"/>
    <w:link w:val="Footer"/>
    <w:uiPriority w:val="14"/>
    <w:rsid w:val="00897580"/>
    <w:rPr>
      <w:rFonts w:ascii="Noto Sans" w:hAnsi="Noto Sans" w:cs="Noto Sans"/>
      <w:color w:val="1E2DBE"/>
      <w:sz w:val="18"/>
      <w:szCs w:val="18"/>
      <w:lang w:val="en-GB"/>
    </w:rPr>
  </w:style>
  <w:style w:type="paragraph" w:customStyle="1" w:styleId="NormalBody">
    <w:name w:val="NormalBody"/>
    <w:uiPriority w:val="4"/>
    <w:qFormat/>
    <w:rsid w:val="00436F6D"/>
    <w:pPr>
      <w:spacing w:before="120" w:after="120" w:line="240" w:lineRule="auto"/>
      <w:jc w:val="both"/>
    </w:pPr>
    <w:rPr>
      <w:rFonts w:ascii="Noto Sans" w:hAnsi="Noto Sans" w:cs="Noto Sans"/>
      <w:sz w:val="18"/>
      <w:szCs w:val="18"/>
      <w:lang w:val="en-GB"/>
    </w:rPr>
  </w:style>
  <w:style w:type="paragraph" w:customStyle="1" w:styleId="DateMonthYear">
    <w:name w:val="Date(MonthYear)"/>
    <w:link w:val="DateMonthYearCar"/>
    <w:uiPriority w:val="1"/>
    <w:qFormat/>
    <w:rsid w:val="00251EEC"/>
    <w:pPr>
      <w:spacing w:before="120" w:after="120" w:line="240" w:lineRule="auto"/>
      <w:ind w:left="454"/>
    </w:pPr>
    <w:rPr>
      <w:rFonts w:ascii="Overpass Light" w:hAnsi="Overpass Light" w:cs="Noto Sans"/>
      <w:color w:val="1E2DBE"/>
      <w:sz w:val="18"/>
      <w:szCs w:val="18"/>
      <w:lang w:val="en-GB"/>
    </w:rPr>
  </w:style>
  <w:style w:type="character" w:styleId="PlaceholderText">
    <w:name w:val="Placeholder Text"/>
    <w:basedOn w:val="DefaultParagraphFont"/>
    <w:uiPriority w:val="99"/>
    <w:semiHidden/>
    <w:rsid w:val="004C2061"/>
    <w:rPr>
      <w:color w:val="808080"/>
    </w:rPr>
  </w:style>
  <w:style w:type="table" w:styleId="TableGrid">
    <w:name w:val="Table Grid"/>
    <w:basedOn w:val="TableNormal"/>
    <w:uiPriority w:val="39"/>
    <w:rsid w:val="00D663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teMonthYearCar">
    <w:name w:val="Date(MonthYear) Car"/>
    <w:basedOn w:val="DefaultParagraphFont"/>
    <w:link w:val="DateMonthYear"/>
    <w:uiPriority w:val="1"/>
    <w:rsid w:val="0039339F"/>
    <w:rPr>
      <w:rFonts w:ascii="Overpass Light" w:hAnsi="Overpass Light" w:cs="Noto Sans"/>
      <w:color w:val="1E2DBE"/>
      <w:sz w:val="18"/>
      <w:szCs w:val="18"/>
      <w:lang w:val="en-GB"/>
    </w:rPr>
  </w:style>
  <w:style w:type="paragraph" w:customStyle="1" w:styleId="KeyTitle">
    <w:name w:val="KeyTitle"/>
    <w:basedOn w:val="NormalBody"/>
    <w:uiPriority w:val="6"/>
    <w:qFormat/>
    <w:rsid w:val="00EA4FB0"/>
    <w:pPr>
      <w:spacing w:before="0" w:after="0"/>
      <w:jc w:val="left"/>
    </w:pPr>
    <w:rPr>
      <w:b/>
      <w:bCs/>
      <w:szCs w:val="20"/>
    </w:rPr>
  </w:style>
  <w:style w:type="paragraph" w:customStyle="1" w:styleId="KeyList">
    <w:name w:val="KeyList"/>
    <w:basedOn w:val="NormalBody"/>
    <w:uiPriority w:val="6"/>
    <w:qFormat/>
    <w:rsid w:val="00295FF9"/>
    <w:pPr>
      <w:numPr>
        <w:numId w:val="42"/>
      </w:numPr>
      <w:jc w:val="left"/>
    </w:pPr>
    <w:rPr>
      <w:lang w:val="fr-CH"/>
    </w:rPr>
  </w:style>
  <w:style w:type="character" w:customStyle="1" w:styleId="Folio">
    <w:name w:val="Folio"/>
    <w:basedOn w:val="DefaultParagraphFont"/>
    <w:uiPriority w:val="14"/>
    <w:qFormat/>
    <w:rsid w:val="00656235"/>
    <w:rPr>
      <w:rFonts w:ascii="Noto Sans" w:hAnsi="Noto Sans"/>
      <w:sz w:val="20"/>
      <w:szCs w:val="22"/>
    </w:rPr>
  </w:style>
  <w:style w:type="paragraph" w:styleId="FootnoteText">
    <w:name w:val="footnote text"/>
    <w:basedOn w:val="NormalBody"/>
    <w:link w:val="FootnoteTextChar"/>
    <w:uiPriority w:val="12"/>
    <w:qFormat/>
    <w:rsid w:val="00277720"/>
    <w:pPr>
      <w:spacing w:before="60" w:after="60"/>
    </w:pPr>
    <w:rPr>
      <w:sz w:val="14"/>
      <w:szCs w:val="20"/>
    </w:rPr>
  </w:style>
  <w:style w:type="character" w:customStyle="1" w:styleId="FootnoteTextChar">
    <w:name w:val="Footnote Text Char"/>
    <w:basedOn w:val="DefaultParagraphFont"/>
    <w:link w:val="FootnoteText"/>
    <w:uiPriority w:val="12"/>
    <w:rsid w:val="00897580"/>
    <w:rPr>
      <w:rFonts w:ascii="Noto Sans" w:hAnsi="Noto Sans" w:cs="Noto Sans"/>
      <w:sz w:val="14"/>
      <w:szCs w:val="20"/>
      <w:lang w:val="en-GB"/>
    </w:rPr>
  </w:style>
  <w:style w:type="character" w:styleId="FootnoteReference">
    <w:name w:val="footnote reference"/>
    <w:basedOn w:val="DefaultParagraphFont"/>
    <w:uiPriority w:val="12"/>
    <w:qFormat/>
    <w:rsid w:val="0090398D"/>
    <w:rPr>
      <w:vertAlign w:val="superscript"/>
    </w:rPr>
  </w:style>
  <w:style w:type="paragraph" w:customStyle="1" w:styleId="QuoteText">
    <w:name w:val="QuoteText"/>
    <w:basedOn w:val="Normal"/>
    <w:uiPriority w:val="11"/>
    <w:qFormat/>
    <w:rsid w:val="00F6079B"/>
    <w:pPr>
      <w:keepNext/>
      <w:pBdr>
        <w:bottom w:val="single" w:sz="4" w:space="6" w:color="1E2DBE"/>
      </w:pBdr>
      <w:spacing w:before="0" w:after="0" w:line="240" w:lineRule="auto"/>
    </w:pPr>
    <w:rPr>
      <w:rFonts w:ascii="Overpass Light" w:hAnsi="Overpass Light"/>
      <w:color w:val="1E2DBE"/>
      <w:sz w:val="32"/>
      <w:szCs w:val="32"/>
      <w:lang w:val="fr-FR"/>
    </w:rPr>
  </w:style>
  <w:style w:type="paragraph" w:customStyle="1" w:styleId="QuoteDescription">
    <w:name w:val="QuoteDescription"/>
    <w:basedOn w:val="NormalBody"/>
    <w:uiPriority w:val="11"/>
    <w:qFormat/>
    <w:rsid w:val="009B37D8"/>
    <w:pPr>
      <w:numPr>
        <w:numId w:val="5"/>
      </w:numPr>
      <w:spacing w:before="0" w:after="0"/>
      <w:ind w:left="227" w:hanging="227"/>
      <w:jc w:val="left"/>
    </w:pPr>
    <w:rPr>
      <w:color w:val="1E2DBE"/>
    </w:rPr>
  </w:style>
  <w:style w:type="paragraph" w:styleId="ListParagraph">
    <w:name w:val="List Paragraph"/>
    <w:basedOn w:val="Normal"/>
    <w:uiPriority w:val="34"/>
    <w:qFormat/>
    <w:rsid w:val="00800259"/>
    <w:pPr>
      <w:ind w:left="720"/>
      <w:contextualSpacing/>
    </w:pPr>
  </w:style>
  <w:style w:type="paragraph" w:customStyle="1" w:styleId="RunningTitleAutomatic">
    <w:name w:val="RunningTitle(Automatic)"/>
    <w:basedOn w:val="NormalBody"/>
    <w:uiPriority w:val="49"/>
    <w:semiHidden/>
    <w:qFormat/>
    <w:rsid w:val="004E2BE0"/>
    <w:pPr>
      <w:spacing w:before="0" w:after="0"/>
      <w:ind w:left="227"/>
    </w:pPr>
    <w:rPr>
      <w:rFonts w:ascii="Overpass Light" w:hAnsi="Overpass Light"/>
      <w:noProof/>
      <w:color w:val="1E2DBE"/>
    </w:rPr>
  </w:style>
  <w:style w:type="paragraph" w:customStyle="1" w:styleId="ListNum1">
    <w:name w:val="ListNum1"/>
    <w:uiPriority w:val="5"/>
    <w:qFormat/>
    <w:rsid w:val="00295FF9"/>
    <w:pPr>
      <w:numPr>
        <w:numId w:val="36"/>
      </w:numPr>
      <w:spacing w:before="60" w:after="60" w:line="240" w:lineRule="auto"/>
      <w:jc w:val="both"/>
    </w:pPr>
    <w:rPr>
      <w:rFonts w:ascii="Noto Sans" w:hAnsi="Noto Sans" w:cs="Noto Sans"/>
      <w:sz w:val="18"/>
      <w:szCs w:val="18"/>
      <w:lang w:val="en-US"/>
    </w:rPr>
  </w:style>
  <w:style w:type="paragraph" w:customStyle="1" w:styleId="ListNum2">
    <w:name w:val="ListNum2"/>
    <w:uiPriority w:val="5"/>
    <w:qFormat/>
    <w:rsid w:val="00295FF9"/>
    <w:pPr>
      <w:numPr>
        <w:ilvl w:val="1"/>
        <w:numId w:val="36"/>
      </w:numPr>
      <w:spacing w:before="60" w:after="60" w:line="240" w:lineRule="auto"/>
      <w:jc w:val="both"/>
    </w:pPr>
    <w:rPr>
      <w:rFonts w:ascii="Noto Sans" w:hAnsi="Noto Sans"/>
      <w:sz w:val="18"/>
      <w:lang w:val="en-US"/>
    </w:rPr>
  </w:style>
  <w:style w:type="numbering" w:customStyle="1" w:styleId="ListNumILO">
    <w:name w:val="ListNumILO"/>
    <w:basedOn w:val="NoList"/>
    <w:uiPriority w:val="99"/>
    <w:rsid w:val="00295FF9"/>
    <w:pPr>
      <w:numPr>
        <w:numId w:val="6"/>
      </w:numPr>
    </w:pPr>
  </w:style>
  <w:style w:type="paragraph" w:customStyle="1" w:styleId="Source-BoxTable">
    <w:name w:val="Source - BoxTable"/>
    <w:next w:val="NormalBody"/>
    <w:uiPriority w:val="7"/>
    <w:qFormat/>
    <w:rsid w:val="001256A4"/>
    <w:pPr>
      <w:spacing w:before="120" w:after="120" w:line="240" w:lineRule="auto"/>
    </w:pPr>
    <w:rPr>
      <w:rFonts w:ascii="Noto Sans" w:hAnsi="Noto Sans" w:cs="Noto Sans"/>
      <w:sz w:val="14"/>
      <w:szCs w:val="15"/>
      <w:lang w:val="en-GB"/>
    </w:rPr>
  </w:style>
  <w:style w:type="paragraph" w:customStyle="1" w:styleId="PicturePlace">
    <w:name w:val="PicturePlace"/>
    <w:basedOn w:val="NormalBody"/>
    <w:uiPriority w:val="9"/>
    <w:qFormat/>
    <w:rsid w:val="00936FF5"/>
    <w:pPr>
      <w:keepNext/>
      <w:spacing w:after="0"/>
      <w:jc w:val="center"/>
    </w:pPr>
  </w:style>
  <w:style w:type="paragraph" w:customStyle="1" w:styleId="Copyright">
    <w:name w:val="Copyright"/>
    <w:basedOn w:val="NormalBody"/>
    <w:uiPriority w:val="49"/>
    <w:semiHidden/>
    <w:qFormat/>
    <w:rsid w:val="004E2BE0"/>
    <w:pPr>
      <w:spacing w:before="0" w:after="0"/>
      <w:jc w:val="right"/>
    </w:pPr>
    <w:rPr>
      <w:sz w:val="14"/>
      <w:szCs w:val="12"/>
    </w:rPr>
  </w:style>
  <w:style w:type="paragraph" w:customStyle="1" w:styleId="ContactDetail">
    <w:name w:val="ContactDetail"/>
    <w:basedOn w:val="NormalBody"/>
    <w:uiPriority w:val="13"/>
    <w:qFormat/>
    <w:rsid w:val="00FB1F94"/>
    <w:pPr>
      <w:spacing w:before="0" w:after="0"/>
    </w:pPr>
    <w:rPr>
      <w:sz w:val="16"/>
      <w:szCs w:val="15"/>
    </w:rPr>
  </w:style>
  <w:style w:type="table" w:customStyle="1" w:styleId="ILOTable">
    <w:name w:val="ILOTable"/>
    <w:basedOn w:val="TableNormal"/>
    <w:uiPriority w:val="99"/>
    <w:rsid w:val="0038076D"/>
    <w:pPr>
      <w:spacing w:after="0" w:line="240" w:lineRule="auto"/>
    </w:pPr>
    <w:rPr>
      <w:rFonts w:ascii="Noto Sans" w:hAnsi="Noto Sans"/>
      <w:sz w:val="18"/>
    </w:rPr>
    <w:tblPr>
      <w:tblStyleRowBandSize w:val="1"/>
      <w:tblBorders>
        <w:top w:val="single" w:sz="2" w:space="0" w:color="1E2DBE"/>
        <w:left w:val="single" w:sz="2" w:space="0" w:color="1E2DBE"/>
        <w:bottom w:val="single" w:sz="2" w:space="0" w:color="1E2DBE"/>
        <w:right w:val="single" w:sz="2" w:space="0" w:color="1E2DBE"/>
        <w:insideH w:val="single" w:sz="2" w:space="0" w:color="1E2DBE"/>
        <w:insideV w:val="single" w:sz="2" w:space="0" w:color="1E2DBE"/>
      </w:tblBorders>
      <w:tblCellMar>
        <w:top w:w="28" w:type="dxa"/>
        <w:left w:w="57" w:type="dxa"/>
        <w:bottom w:w="28" w:type="dxa"/>
        <w:right w:w="57" w:type="dxa"/>
      </w:tblCellMar>
    </w:tblPr>
    <w:trPr>
      <w:cantSplit/>
    </w:trPr>
    <w:tcPr>
      <w:shd w:val="clear" w:color="auto" w:fill="auto"/>
      <w:vAlign w:val="center"/>
    </w:tcPr>
    <w:tblStylePr w:type="firstRow">
      <w:pPr>
        <w:jc w:val="left"/>
      </w:pPr>
      <w:tblPr/>
      <w:tcPr>
        <w:tcBorders>
          <w:insideV w:val="single" w:sz="2" w:space="0" w:color="FFFFFF" w:themeColor="background1"/>
        </w:tcBorders>
        <w:shd w:val="clear" w:color="auto" w:fill="1E2DBE"/>
      </w:tcPr>
    </w:tblStylePr>
    <w:tblStylePr w:type="band1Horz">
      <w:pPr>
        <w:jc w:val="left"/>
      </w:pPr>
      <w:tblPr/>
      <w:tcPr>
        <w:tcBorders>
          <w:insideH w:val="single" w:sz="4" w:space="0" w:color="1E2DBE"/>
          <w:insideV w:val="single" w:sz="2" w:space="0" w:color="1E2DBE"/>
        </w:tcBorders>
        <w:shd w:val="clear" w:color="auto" w:fill="EBF5FD"/>
      </w:tcPr>
    </w:tblStylePr>
    <w:tblStylePr w:type="band2Horz">
      <w:pPr>
        <w:jc w:val="left"/>
      </w:pPr>
      <w:tblPr/>
      <w:tcPr>
        <w:tcBorders>
          <w:insideH w:val="single" w:sz="4" w:space="0" w:color="1E2DBE"/>
          <w:insideV w:val="single" w:sz="2" w:space="0" w:color="1E2DBE"/>
        </w:tcBorders>
        <w:shd w:val="clear" w:color="auto" w:fill="auto"/>
      </w:tcPr>
    </w:tblStylePr>
  </w:style>
  <w:style w:type="table" w:styleId="GridTable4-Accent2">
    <w:name w:val="Grid Table 4 Accent 2"/>
    <w:basedOn w:val="TableNormal"/>
    <w:uiPriority w:val="49"/>
    <w:rsid w:val="00FF7AE8"/>
    <w:pPr>
      <w:spacing w:after="0" w:line="240" w:lineRule="auto"/>
    </w:pPr>
    <w:tblPr>
      <w:tblStyleRowBandSize w:val="1"/>
      <w:tblStyleColBandSize w:val="1"/>
      <w:tblBorders>
        <w:top w:val="single" w:sz="4" w:space="0" w:color="FC8A92" w:themeColor="accent2" w:themeTint="99"/>
        <w:left w:val="single" w:sz="4" w:space="0" w:color="FC8A92" w:themeColor="accent2" w:themeTint="99"/>
        <w:bottom w:val="single" w:sz="4" w:space="0" w:color="FC8A92" w:themeColor="accent2" w:themeTint="99"/>
        <w:right w:val="single" w:sz="4" w:space="0" w:color="FC8A92" w:themeColor="accent2" w:themeTint="99"/>
        <w:insideH w:val="single" w:sz="4" w:space="0" w:color="FC8A92" w:themeColor="accent2" w:themeTint="99"/>
        <w:insideV w:val="single" w:sz="4" w:space="0" w:color="FC8A92" w:themeColor="accent2" w:themeTint="99"/>
      </w:tblBorders>
    </w:tblPr>
    <w:tblStylePr w:type="firstRow">
      <w:rPr>
        <w:b/>
        <w:bCs/>
        <w:color w:val="FFFFFF" w:themeColor="background1"/>
      </w:rPr>
      <w:tblPr/>
      <w:tcPr>
        <w:tcBorders>
          <w:top w:val="single" w:sz="4" w:space="0" w:color="FA3C4B" w:themeColor="accent2"/>
          <w:left w:val="single" w:sz="4" w:space="0" w:color="FA3C4B" w:themeColor="accent2"/>
          <w:bottom w:val="single" w:sz="4" w:space="0" w:color="FA3C4B" w:themeColor="accent2"/>
          <w:right w:val="single" w:sz="4" w:space="0" w:color="FA3C4B" w:themeColor="accent2"/>
          <w:insideH w:val="nil"/>
          <w:insideV w:val="nil"/>
        </w:tcBorders>
        <w:shd w:val="clear" w:color="auto" w:fill="FA3C4B" w:themeFill="accent2"/>
      </w:tcPr>
    </w:tblStylePr>
    <w:tblStylePr w:type="lastRow">
      <w:rPr>
        <w:b/>
        <w:bCs/>
      </w:rPr>
      <w:tblPr/>
      <w:tcPr>
        <w:tcBorders>
          <w:top w:val="double" w:sz="4" w:space="0" w:color="FA3C4B" w:themeColor="accent2"/>
        </w:tcBorders>
      </w:tcPr>
    </w:tblStylePr>
    <w:tblStylePr w:type="firstCol">
      <w:rPr>
        <w:b/>
        <w:bCs/>
      </w:rPr>
    </w:tblStylePr>
    <w:tblStylePr w:type="lastCol">
      <w:rPr>
        <w:b/>
        <w:bCs/>
      </w:rPr>
    </w:tblStylePr>
    <w:tblStylePr w:type="band1Vert">
      <w:tblPr/>
      <w:tcPr>
        <w:shd w:val="clear" w:color="auto" w:fill="FED8DA" w:themeFill="accent2" w:themeFillTint="33"/>
      </w:tcPr>
    </w:tblStylePr>
    <w:tblStylePr w:type="band1Horz">
      <w:tblPr/>
      <w:tcPr>
        <w:shd w:val="clear" w:color="auto" w:fill="FED8DA" w:themeFill="accent2" w:themeFillTint="33"/>
      </w:tcPr>
    </w:tblStylePr>
  </w:style>
  <w:style w:type="paragraph" w:customStyle="1" w:styleId="Tabletextleft">
    <w:name w:val="Table text left"/>
    <w:uiPriority w:val="8"/>
    <w:qFormat/>
    <w:rsid w:val="00163FC4"/>
    <w:pPr>
      <w:spacing w:after="0" w:line="240" w:lineRule="auto"/>
    </w:pPr>
    <w:rPr>
      <w:rFonts w:ascii="Noto Sans" w:hAnsi="Noto Sans" w:cs="Noto Sans"/>
      <w:sz w:val="18"/>
      <w:szCs w:val="18"/>
      <w:lang w:val="en-GB"/>
    </w:rPr>
  </w:style>
  <w:style w:type="paragraph" w:customStyle="1" w:styleId="TableTitle">
    <w:name w:val="TableTitle"/>
    <w:next w:val="NormalBody"/>
    <w:uiPriority w:val="8"/>
    <w:qFormat/>
    <w:rsid w:val="00295FF9"/>
    <w:pPr>
      <w:keepNext/>
      <w:numPr>
        <w:numId w:val="35"/>
      </w:numPr>
      <w:spacing w:before="120" w:after="120" w:line="240" w:lineRule="auto"/>
    </w:pPr>
    <w:rPr>
      <w:rFonts w:ascii="Noto Sans" w:hAnsi="Noto Sans" w:cs="Noto Sans"/>
      <w:b/>
      <w:bCs/>
      <w:color w:val="1E2DBE"/>
      <w:sz w:val="18"/>
      <w:szCs w:val="18"/>
      <w:lang w:val="en-GB"/>
    </w:rPr>
  </w:style>
  <w:style w:type="character" w:styleId="Hyperlink">
    <w:name w:val="Hyperlink"/>
    <w:basedOn w:val="DefaultParagraphFont"/>
    <w:uiPriority w:val="99"/>
    <w:unhideWhenUsed/>
    <w:rsid w:val="00A370B4"/>
    <w:rPr>
      <w:color w:val="1E2DBE"/>
      <w:u w:val="single"/>
    </w:rPr>
  </w:style>
  <w:style w:type="character" w:customStyle="1" w:styleId="UnresolvedMention1">
    <w:name w:val="Unresolved Mention1"/>
    <w:basedOn w:val="DefaultParagraphFont"/>
    <w:uiPriority w:val="99"/>
    <w:semiHidden/>
    <w:unhideWhenUsed/>
    <w:rsid w:val="0063433F"/>
    <w:rPr>
      <w:color w:val="605E5C"/>
      <w:shd w:val="clear" w:color="auto" w:fill="E1DFDD"/>
    </w:rPr>
  </w:style>
  <w:style w:type="paragraph" w:customStyle="1" w:styleId="LineFootnote">
    <w:name w:val="LineFootnote"/>
    <w:basedOn w:val="NormalBody"/>
    <w:next w:val="FootnoteText"/>
    <w:uiPriority w:val="28"/>
    <w:semiHidden/>
    <w:qFormat/>
    <w:rsid w:val="009717DA"/>
    <w:pPr>
      <w:pBdr>
        <w:bottom w:val="single" w:sz="8" w:space="0" w:color="1E2DBE"/>
      </w:pBdr>
      <w:spacing w:after="60"/>
      <w:ind w:right="9921"/>
    </w:pPr>
  </w:style>
  <w:style w:type="paragraph" w:customStyle="1" w:styleId="DocumentEndParagraph">
    <w:name w:val="DocumentEndParagraph"/>
    <w:basedOn w:val="NormalBody"/>
    <w:uiPriority w:val="29"/>
    <w:semiHidden/>
    <w:qFormat/>
    <w:rsid w:val="00DF792D"/>
    <w:pPr>
      <w:spacing w:before="0" w:after="0"/>
    </w:pPr>
    <w:rPr>
      <w:sz w:val="6"/>
    </w:rPr>
  </w:style>
  <w:style w:type="numbering" w:customStyle="1" w:styleId="ListNoNumILO">
    <w:name w:val="ListNoNumILO"/>
    <w:basedOn w:val="NoList"/>
    <w:uiPriority w:val="99"/>
    <w:rsid w:val="00295FF9"/>
    <w:pPr>
      <w:numPr>
        <w:numId w:val="29"/>
      </w:numPr>
    </w:pPr>
  </w:style>
  <w:style w:type="paragraph" w:customStyle="1" w:styleId="ContactDetailTitle">
    <w:name w:val="ContactDetailTitle"/>
    <w:basedOn w:val="NormalBody"/>
    <w:uiPriority w:val="13"/>
    <w:qFormat/>
    <w:rsid w:val="004E2BE0"/>
    <w:pPr>
      <w:spacing w:before="0" w:after="0"/>
    </w:pPr>
    <w:rPr>
      <w:b/>
      <w:bCs/>
    </w:rPr>
  </w:style>
  <w:style w:type="paragraph" w:customStyle="1" w:styleId="Headinglevel1">
    <w:name w:val="Heading level 1"/>
    <w:next w:val="NormalBody"/>
    <w:uiPriority w:val="2"/>
    <w:qFormat/>
    <w:rsid w:val="00241016"/>
    <w:pPr>
      <w:keepNext/>
      <w:keepLines/>
      <w:pageBreakBefore/>
      <w:numPr>
        <w:numId w:val="4"/>
      </w:numPr>
      <w:pBdr>
        <w:bottom w:val="single" w:sz="4" w:space="6" w:color="1E2DBE"/>
      </w:pBdr>
      <w:spacing w:before="480" w:after="360" w:line="240" w:lineRule="auto"/>
      <w:contextualSpacing/>
      <w:outlineLvl w:val="0"/>
    </w:pPr>
    <w:rPr>
      <w:rFonts w:ascii="Overpass" w:hAnsi="Overpass" w:cs="Noto Sans"/>
      <w:b/>
      <w:bCs/>
      <w:color w:val="1E2DBE"/>
      <w:sz w:val="36"/>
      <w:szCs w:val="36"/>
      <w:lang w:val="en-GB"/>
    </w:rPr>
  </w:style>
  <w:style w:type="paragraph" w:customStyle="1" w:styleId="Authors">
    <w:name w:val="Authors"/>
    <w:uiPriority w:val="1"/>
    <w:qFormat/>
    <w:rsid w:val="003C159D"/>
    <w:pPr>
      <w:spacing w:before="1800" w:after="120" w:line="240" w:lineRule="auto"/>
      <w:ind w:left="454"/>
    </w:pPr>
    <w:rPr>
      <w:rFonts w:ascii="Overpass" w:hAnsi="Overpass" w:cs="Noto Sans"/>
      <w:b/>
      <w:color w:val="1E2DBE"/>
      <w:sz w:val="20"/>
      <w:szCs w:val="20"/>
      <w:lang w:val="en-GB"/>
    </w:rPr>
  </w:style>
  <w:style w:type="paragraph" w:customStyle="1" w:styleId="Headinglevel2">
    <w:name w:val="Heading level 2"/>
    <w:next w:val="NormalBody"/>
    <w:uiPriority w:val="2"/>
    <w:qFormat/>
    <w:rsid w:val="00294B42"/>
    <w:pPr>
      <w:keepNext/>
      <w:keepLines/>
      <w:spacing w:before="240" w:after="120" w:line="240" w:lineRule="auto"/>
      <w:contextualSpacing/>
      <w:outlineLvl w:val="1"/>
    </w:pPr>
    <w:rPr>
      <w:rFonts w:ascii="Overpass" w:hAnsi="Overpass" w:cs="Noto Sans"/>
      <w:b/>
      <w:bCs/>
      <w:color w:val="FA3C4B"/>
      <w:sz w:val="30"/>
      <w:szCs w:val="30"/>
      <w:lang w:val="en-US"/>
    </w:rPr>
  </w:style>
  <w:style w:type="paragraph" w:customStyle="1" w:styleId="DocumentSubtitle">
    <w:name w:val="DocumentSubtitle"/>
    <w:next w:val="NormalBody"/>
    <w:qFormat/>
    <w:rsid w:val="008059D3"/>
    <w:pPr>
      <w:spacing w:before="480" w:after="480" w:line="240" w:lineRule="auto"/>
      <w:ind w:left="454"/>
    </w:pPr>
    <w:rPr>
      <w:rFonts w:ascii="Overpass Light" w:hAnsi="Overpass Light" w:cs="Noto Sans"/>
      <w:color w:val="1E2DBE"/>
      <w:sz w:val="44"/>
      <w:szCs w:val="44"/>
      <w:lang w:val="en-GB"/>
    </w:rPr>
  </w:style>
  <w:style w:type="character" w:customStyle="1" w:styleId="Heading1Char">
    <w:name w:val="Heading 1 Char"/>
    <w:basedOn w:val="DefaultParagraphFont"/>
    <w:link w:val="Heading1"/>
    <w:uiPriority w:val="9"/>
    <w:semiHidden/>
    <w:rsid w:val="00F6079B"/>
    <w:rPr>
      <w:rFonts w:asciiTheme="majorHAnsi" w:eastAsiaTheme="majorEastAsia" w:hAnsiTheme="majorHAnsi" w:cstheme="majorBidi"/>
      <w:color w:val="16218E" w:themeColor="accent1" w:themeShade="BF"/>
      <w:sz w:val="32"/>
      <w:szCs w:val="32"/>
      <w:lang w:val="en-GB"/>
    </w:rPr>
  </w:style>
  <w:style w:type="paragraph" w:customStyle="1" w:styleId="DocumentTitle">
    <w:name w:val="DocumentTitle"/>
    <w:next w:val="NormalBody"/>
    <w:qFormat/>
    <w:rsid w:val="0049286A"/>
    <w:pPr>
      <w:numPr>
        <w:numId w:val="15"/>
      </w:numPr>
      <w:spacing w:before="1800" w:after="480" w:line="240" w:lineRule="auto"/>
      <w:ind w:left="454" w:hanging="454"/>
    </w:pPr>
    <w:rPr>
      <w:rFonts w:ascii="Overpass" w:hAnsi="Overpass" w:cs="Noto Sans"/>
      <w:b/>
      <w:color w:val="1E2DBE"/>
      <w:sz w:val="56"/>
      <w:szCs w:val="60"/>
      <w:lang w:val="en-GB"/>
    </w:rPr>
  </w:style>
  <w:style w:type="paragraph" w:customStyle="1" w:styleId="Headinglevel3">
    <w:name w:val="Heading level 3"/>
    <w:next w:val="NormalBody"/>
    <w:uiPriority w:val="2"/>
    <w:qFormat/>
    <w:rsid w:val="00294B42"/>
    <w:pPr>
      <w:keepNext/>
      <w:keepLines/>
      <w:spacing w:before="240" w:after="120" w:line="240" w:lineRule="auto"/>
      <w:outlineLvl w:val="2"/>
    </w:pPr>
    <w:rPr>
      <w:rFonts w:ascii="Overpass" w:hAnsi="Overpass" w:cs="Noto Sans"/>
      <w:b/>
      <w:color w:val="1E2CBD"/>
      <w:sz w:val="26"/>
      <w:szCs w:val="27"/>
      <w:lang w:val="en-US"/>
    </w:rPr>
  </w:style>
  <w:style w:type="paragraph" w:customStyle="1" w:styleId="Headinglevel4">
    <w:name w:val="Heading level 4"/>
    <w:next w:val="NormalBody"/>
    <w:uiPriority w:val="2"/>
    <w:qFormat/>
    <w:rsid w:val="00294B42"/>
    <w:pPr>
      <w:keepNext/>
      <w:keepLines/>
      <w:spacing w:before="240" w:after="120" w:line="240" w:lineRule="auto"/>
      <w:outlineLvl w:val="3"/>
    </w:pPr>
    <w:rPr>
      <w:rFonts w:ascii="Overpass" w:hAnsi="Overpass" w:cs="Noto Sans"/>
      <w:b/>
      <w:color w:val="230050"/>
      <w:lang w:val="en-US"/>
    </w:rPr>
  </w:style>
  <w:style w:type="paragraph" w:customStyle="1" w:styleId="Department">
    <w:name w:val="Department"/>
    <w:uiPriority w:val="1"/>
    <w:qFormat/>
    <w:rsid w:val="00251EEC"/>
    <w:pPr>
      <w:spacing w:after="5400" w:line="240" w:lineRule="auto"/>
      <w:ind w:left="454"/>
    </w:pPr>
    <w:rPr>
      <w:rFonts w:ascii="Overpass" w:hAnsi="Overpass" w:cs="Noto Sans"/>
      <w:b/>
      <w:sz w:val="18"/>
      <w:szCs w:val="18"/>
      <w:lang w:val="en-GB"/>
    </w:rPr>
  </w:style>
  <w:style w:type="paragraph" w:customStyle="1" w:styleId="ParaNum">
    <w:name w:val="ParaNum"/>
    <w:link w:val="ParaNumChar"/>
    <w:autoRedefine/>
    <w:uiPriority w:val="4"/>
    <w:qFormat/>
    <w:rsid w:val="000B2040"/>
    <w:pPr>
      <w:spacing w:before="120" w:after="120" w:line="240" w:lineRule="auto"/>
      <w:ind w:left="340" w:hanging="340"/>
      <w:jc w:val="both"/>
    </w:pPr>
    <w:rPr>
      <w:rFonts w:ascii="Noto Sans" w:hAnsi="Noto Sans"/>
      <w:sz w:val="18"/>
      <w:szCs w:val="20"/>
      <w:lang w:val="en-US"/>
    </w:rPr>
  </w:style>
  <w:style w:type="character" w:customStyle="1" w:styleId="ParaNumChar">
    <w:name w:val="ParaNum Char"/>
    <w:basedOn w:val="DefaultParagraphFont"/>
    <w:link w:val="ParaNum"/>
    <w:uiPriority w:val="4"/>
    <w:rsid w:val="000B2040"/>
    <w:rPr>
      <w:rFonts w:ascii="Noto Sans" w:hAnsi="Noto Sans"/>
      <w:sz w:val="18"/>
      <w:szCs w:val="20"/>
      <w:lang w:val="en-US"/>
    </w:rPr>
  </w:style>
  <w:style w:type="paragraph" w:styleId="TOC1">
    <w:name w:val="toc 1"/>
    <w:basedOn w:val="Normal"/>
    <w:next w:val="Normal"/>
    <w:autoRedefine/>
    <w:uiPriority w:val="39"/>
    <w:unhideWhenUsed/>
    <w:rsid w:val="004C5B4A"/>
    <w:pPr>
      <w:tabs>
        <w:tab w:val="right" w:pos="9072"/>
      </w:tabs>
      <w:spacing w:line="240" w:lineRule="auto"/>
      <w:ind w:left="624" w:hanging="284"/>
      <w:jc w:val="both"/>
    </w:pPr>
    <w:rPr>
      <w:rFonts w:cstheme="minorBidi"/>
      <w:b/>
      <w:szCs w:val="20"/>
      <w:lang w:val="en-US"/>
    </w:rPr>
  </w:style>
  <w:style w:type="paragraph" w:customStyle="1" w:styleId="ListBullet2">
    <w:name w:val="ListBullet2"/>
    <w:uiPriority w:val="5"/>
    <w:qFormat/>
    <w:rsid w:val="00295FF9"/>
    <w:pPr>
      <w:numPr>
        <w:ilvl w:val="1"/>
        <w:numId w:val="39"/>
      </w:numPr>
      <w:spacing w:before="60" w:after="60" w:line="240" w:lineRule="auto"/>
      <w:jc w:val="both"/>
    </w:pPr>
    <w:rPr>
      <w:rFonts w:ascii="Noto Sans" w:eastAsia="SimSun" w:hAnsi="Noto Sans"/>
      <w:sz w:val="18"/>
      <w:szCs w:val="20"/>
      <w:lang w:val="en-GB"/>
    </w:rPr>
  </w:style>
  <w:style w:type="paragraph" w:styleId="TOC2">
    <w:name w:val="toc 2"/>
    <w:basedOn w:val="Normal"/>
    <w:next w:val="Normal"/>
    <w:autoRedefine/>
    <w:uiPriority w:val="39"/>
    <w:unhideWhenUsed/>
    <w:rsid w:val="004C5B4A"/>
    <w:pPr>
      <w:tabs>
        <w:tab w:val="right" w:pos="9072"/>
      </w:tabs>
      <w:spacing w:line="240" w:lineRule="auto"/>
      <w:ind w:left="1134" w:hanging="454"/>
      <w:contextualSpacing/>
    </w:pPr>
    <w:rPr>
      <w:rFonts w:cstheme="minorBidi"/>
      <w:noProof/>
      <w:szCs w:val="20"/>
      <w:lang w:val="en-US"/>
    </w:rPr>
  </w:style>
  <w:style w:type="paragraph" w:customStyle="1" w:styleId="BoxTitle">
    <w:name w:val="BoxTitle"/>
    <w:basedOn w:val="TableTitle"/>
    <w:next w:val="NormalBody"/>
    <w:uiPriority w:val="7"/>
    <w:qFormat/>
    <w:rsid w:val="008200E3"/>
    <w:pPr>
      <w:numPr>
        <w:numId w:val="27"/>
      </w:numPr>
      <w:ind w:left="227" w:hanging="227"/>
    </w:pPr>
  </w:style>
  <w:style w:type="paragraph" w:customStyle="1" w:styleId="GraphicTitle">
    <w:name w:val="GraphicTitle"/>
    <w:basedOn w:val="TableTitle"/>
    <w:next w:val="NormalBody"/>
    <w:uiPriority w:val="9"/>
    <w:qFormat/>
    <w:rsid w:val="008200E3"/>
    <w:pPr>
      <w:numPr>
        <w:numId w:val="10"/>
      </w:numPr>
      <w:ind w:left="227" w:hanging="227"/>
    </w:pPr>
    <w:rPr>
      <w:bCs w:val="0"/>
    </w:rPr>
  </w:style>
  <w:style w:type="paragraph" w:customStyle="1" w:styleId="QuotationMarks">
    <w:name w:val="QuotationMarks"/>
    <w:uiPriority w:val="11"/>
    <w:qFormat/>
    <w:rsid w:val="00FC4A9F"/>
    <w:pPr>
      <w:keepNext/>
      <w:pBdr>
        <w:bottom w:val="single" w:sz="4" w:space="6" w:color="1E2DBE"/>
      </w:pBdr>
      <w:spacing w:before="100" w:after="0" w:line="240" w:lineRule="auto"/>
    </w:pPr>
    <w:rPr>
      <w:rFonts w:ascii="Noto Sans" w:hAnsi="Noto Sans" w:cs="Noto Sans"/>
      <w:sz w:val="18"/>
      <w:szCs w:val="18"/>
      <w:lang w:val="en-GB"/>
    </w:rPr>
  </w:style>
  <w:style w:type="paragraph" w:customStyle="1" w:styleId="Source-GraphicPicture">
    <w:name w:val="Source - GraphicPicture"/>
    <w:next w:val="NormalBody"/>
    <w:uiPriority w:val="9"/>
    <w:qFormat/>
    <w:rsid w:val="001256A4"/>
    <w:pPr>
      <w:spacing w:after="0" w:line="240" w:lineRule="auto"/>
      <w:ind w:left="113"/>
    </w:pPr>
    <w:rPr>
      <w:rFonts w:ascii="Noto Sans" w:hAnsi="Noto Sans" w:cs="Noto Sans"/>
      <w:sz w:val="14"/>
      <w:szCs w:val="15"/>
      <w:lang w:val="en-GB"/>
    </w:rPr>
  </w:style>
  <w:style w:type="paragraph" w:customStyle="1" w:styleId="Tableheaderleft">
    <w:name w:val="Table header left"/>
    <w:next w:val="Tabletextleft"/>
    <w:uiPriority w:val="8"/>
    <w:qFormat/>
    <w:rsid w:val="003C7137"/>
    <w:pPr>
      <w:spacing w:after="0" w:line="240" w:lineRule="auto"/>
    </w:pPr>
    <w:rPr>
      <w:rFonts w:ascii="Noto Sans" w:hAnsi="Noto Sans" w:cs="Noto Sans"/>
      <w:b/>
      <w:color w:val="FFFFFF" w:themeColor="background1"/>
      <w:sz w:val="18"/>
      <w:szCs w:val="18"/>
      <w:lang w:val="en-GB"/>
    </w:rPr>
  </w:style>
  <w:style w:type="paragraph" w:styleId="BalloonText">
    <w:name w:val="Balloon Text"/>
    <w:basedOn w:val="Normal"/>
    <w:link w:val="BalloonTextChar"/>
    <w:uiPriority w:val="99"/>
    <w:semiHidden/>
    <w:unhideWhenUsed/>
    <w:rsid w:val="003C7137"/>
    <w:pPr>
      <w:spacing w:before="0"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3C7137"/>
    <w:rPr>
      <w:rFonts w:ascii="Segoe UI" w:hAnsi="Segoe UI" w:cs="Segoe UI"/>
      <w:sz w:val="18"/>
      <w:szCs w:val="18"/>
      <w:lang w:val="en-GB"/>
    </w:rPr>
  </w:style>
  <w:style w:type="paragraph" w:customStyle="1" w:styleId="Tableheaderright">
    <w:name w:val="Table header right"/>
    <w:basedOn w:val="Tableheaderleft"/>
    <w:uiPriority w:val="8"/>
    <w:qFormat/>
    <w:rsid w:val="003C7137"/>
    <w:pPr>
      <w:jc w:val="right"/>
    </w:pPr>
  </w:style>
  <w:style w:type="paragraph" w:customStyle="1" w:styleId="Tabletextright">
    <w:name w:val="Table text right"/>
    <w:basedOn w:val="Tabletextleft"/>
    <w:uiPriority w:val="8"/>
    <w:qFormat/>
    <w:rsid w:val="003C7137"/>
    <w:pPr>
      <w:jc w:val="right"/>
    </w:pPr>
  </w:style>
  <w:style w:type="paragraph" w:styleId="TOC3">
    <w:name w:val="toc 3"/>
    <w:basedOn w:val="Normal"/>
    <w:next w:val="Normal"/>
    <w:autoRedefine/>
    <w:uiPriority w:val="39"/>
    <w:unhideWhenUsed/>
    <w:rsid w:val="007942D4"/>
    <w:pPr>
      <w:tabs>
        <w:tab w:val="right" w:pos="9072"/>
      </w:tabs>
      <w:spacing w:line="240" w:lineRule="auto"/>
      <w:ind w:left="1701" w:hanging="567"/>
      <w:contextualSpacing/>
      <w:jc w:val="both"/>
    </w:pPr>
    <w:rPr>
      <w:rFonts w:cstheme="minorBidi"/>
      <w:noProof/>
      <w:szCs w:val="20"/>
      <w:lang w:val="en-US"/>
    </w:rPr>
  </w:style>
  <w:style w:type="paragraph" w:customStyle="1" w:styleId="Headinglevel1Num">
    <w:name w:val="Heading level 1 Num"/>
    <w:basedOn w:val="Headinglevel1"/>
    <w:next w:val="NormalBody"/>
    <w:uiPriority w:val="3"/>
    <w:qFormat/>
    <w:rsid w:val="0011705F"/>
    <w:pPr>
      <w:numPr>
        <w:numId w:val="33"/>
      </w:numPr>
      <w:tabs>
        <w:tab w:val="clear" w:pos="964"/>
        <w:tab w:val="left" w:pos="794"/>
      </w:tabs>
    </w:pPr>
  </w:style>
  <w:style w:type="paragraph" w:customStyle="1" w:styleId="Headinglevel2Num">
    <w:name w:val="Heading level 2 Num"/>
    <w:basedOn w:val="Headinglevel2"/>
    <w:next w:val="NormalBody"/>
    <w:uiPriority w:val="3"/>
    <w:qFormat/>
    <w:rsid w:val="0011705F"/>
    <w:pPr>
      <w:numPr>
        <w:ilvl w:val="1"/>
        <w:numId w:val="33"/>
      </w:numPr>
      <w:tabs>
        <w:tab w:val="clear" w:pos="964"/>
        <w:tab w:val="num" w:pos="794"/>
      </w:tabs>
      <w:spacing w:before="360"/>
    </w:pPr>
  </w:style>
  <w:style w:type="paragraph" w:customStyle="1" w:styleId="Headinglevel3Num">
    <w:name w:val="Heading level 3 Num"/>
    <w:basedOn w:val="Headinglevel3"/>
    <w:next w:val="NormalBody"/>
    <w:uiPriority w:val="3"/>
    <w:qFormat/>
    <w:rsid w:val="0011705F"/>
    <w:pPr>
      <w:numPr>
        <w:ilvl w:val="2"/>
        <w:numId w:val="33"/>
      </w:numPr>
      <w:tabs>
        <w:tab w:val="clear" w:pos="964"/>
        <w:tab w:val="num" w:pos="794"/>
      </w:tabs>
      <w:spacing w:before="360"/>
    </w:pPr>
  </w:style>
  <w:style w:type="paragraph" w:customStyle="1" w:styleId="Headinglevel4Num">
    <w:name w:val="Heading level 4 Num"/>
    <w:basedOn w:val="Headinglevel4"/>
    <w:next w:val="NormalBody"/>
    <w:uiPriority w:val="3"/>
    <w:qFormat/>
    <w:rsid w:val="0011705F"/>
    <w:pPr>
      <w:numPr>
        <w:ilvl w:val="3"/>
        <w:numId w:val="33"/>
      </w:numPr>
      <w:tabs>
        <w:tab w:val="clear" w:pos="964"/>
        <w:tab w:val="left" w:pos="794"/>
      </w:tabs>
    </w:pPr>
  </w:style>
  <w:style w:type="table" w:styleId="LightList">
    <w:name w:val="Light List"/>
    <w:basedOn w:val="TableNormal"/>
    <w:uiPriority w:val="61"/>
    <w:rsid w:val="00A06E45"/>
    <w:pPr>
      <w:spacing w:after="0" w:line="240" w:lineRule="auto"/>
    </w:pPr>
    <w:rPr>
      <w:rFonts w:eastAsiaTheme="minorEastAsia"/>
      <w:lang w:val="de-DE"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OCPage">
    <w:name w:val="TOC Page"/>
    <w:basedOn w:val="NormalBody"/>
    <w:uiPriority w:val="30"/>
    <w:qFormat/>
    <w:rsid w:val="004C5B4A"/>
    <w:pPr>
      <w:ind w:right="567"/>
      <w:jc w:val="right"/>
    </w:pPr>
    <w:rPr>
      <w:b/>
      <w:color w:val="230050"/>
      <w:sz w:val="16"/>
    </w:rPr>
  </w:style>
  <w:style w:type="numbering" w:customStyle="1" w:styleId="Table-Box-GraphicTitle">
    <w:name w:val="Table-Box-Graphic Title"/>
    <w:uiPriority w:val="99"/>
    <w:rsid w:val="00295FF9"/>
    <w:pPr>
      <w:numPr>
        <w:numId w:val="34"/>
      </w:numPr>
    </w:pPr>
  </w:style>
  <w:style w:type="numbering" w:customStyle="1" w:styleId="KeyListILO">
    <w:name w:val="KeyListILO"/>
    <w:uiPriority w:val="99"/>
    <w:rsid w:val="00295FF9"/>
    <w:pPr>
      <w:numPr>
        <w:numId w:val="41"/>
      </w:numPr>
    </w:pPr>
  </w:style>
  <w:style w:type="paragraph" w:styleId="Revision">
    <w:name w:val="Revision"/>
    <w:hidden/>
    <w:uiPriority w:val="99"/>
    <w:semiHidden/>
    <w:rsid w:val="00F62B49"/>
    <w:pPr>
      <w:spacing w:after="0" w:line="240" w:lineRule="auto"/>
    </w:pPr>
    <w:rPr>
      <w:rFonts w:ascii="Noto Sans" w:hAnsi="Noto Sans" w:cs="Noto Sans"/>
      <w:sz w:val="18"/>
      <w:szCs w:val="18"/>
      <w:lang w:val="en-GB"/>
    </w:rPr>
  </w:style>
  <w:style w:type="character" w:styleId="CommentReference">
    <w:name w:val="annotation reference"/>
    <w:basedOn w:val="DefaultParagraphFont"/>
    <w:uiPriority w:val="99"/>
    <w:semiHidden/>
    <w:unhideWhenUsed/>
    <w:rsid w:val="00EA4100"/>
    <w:rPr>
      <w:sz w:val="16"/>
      <w:szCs w:val="16"/>
    </w:rPr>
  </w:style>
  <w:style w:type="paragraph" w:styleId="CommentText">
    <w:name w:val="annotation text"/>
    <w:basedOn w:val="Normal"/>
    <w:link w:val="CommentTextChar"/>
    <w:uiPriority w:val="99"/>
    <w:unhideWhenUsed/>
    <w:rsid w:val="00EA4100"/>
    <w:pPr>
      <w:spacing w:line="240" w:lineRule="auto"/>
    </w:pPr>
    <w:rPr>
      <w:sz w:val="20"/>
      <w:szCs w:val="20"/>
    </w:rPr>
  </w:style>
  <w:style w:type="character" w:customStyle="1" w:styleId="CommentTextChar">
    <w:name w:val="Comment Text Char"/>
    <w:basedOn w:val="DefaultParagraphFont"/>
    <w:link w:val="CommentText"/>
    <w:uiPriority w:val="99"/>
    <w:rsid w:val="00EA4100"/>
    <w:rPr>
      <w:rFonts w:ascii="Noto Sans" w:hAnsi="Noto Sans" w:cs="Noto Sans"/>
      <w:sz w:val="20"/>
      <w:szCs w:val="20"/>
      <w:lang w:val="en-GB"/>
    </w:rPr>
  </w:style>
  <w:style w:type="paragraph" w:styleId="CommentSubject">
    <w:name w:val="annotation subject"/>
    <w:basedOn w:val="CommentText"/>
    <w:next w:val="CommentText"/>
    <w:link w:val="CommentSubjectChar"/>
    <w:uiPriority w:val="99"/>
    <w:semiHidden/>
    <w:unhideWhenUsed/>
    <w:rsid w:val="00EA4100"/>
    <w:rPr>
      <w:b/>
      <w:bCs/>
    </w:rPr>
  </w:style>
  <w:style w:type="character" w:customStyle="1" w:styleId="CommentSubjectChar">
    <w:name w:val="Comment Subject Char"/>
    <w:basedOn w:val="CommentTextChar"/>
    <w:link w:val="CommentSubject"/>
    <w:uiPriority w:val="99"/>
    <w:semiHidden/>
    <w:rsid w:val="00EA4100"/>
    <w:rPr>
      <w:rFonts w:ascii="Noto Sans" w:hAnsi="Noto Sans" w:cs="Noto Sans"/>
      <w:b/>
      <w:bCs/>
      <w:sz w:val="20"/>
      <w:szCs w:val="20"/>
      <w:lang w:val="en-GB"/>
    </w:rPr>
  </w:style>
  <w:style w:type="character" w:styleId="Mention">
    <w:name w:val="Mention"/>
    <w:basedOn w:val="DefaultParagraphFont"/>
    <w:uiPriority w:val="99"/>
    <w:unhideWhenUsed/>
    <w:rsid w:val="00134C7B"/>
    <w:rPr>
      <w:color w:val="2B579A"/>
      <w:shd w:val="clear" w:color="auto" w:fill="E1DFDD"/>
    </w:rPr>
  </w:style>
  <w:style w:type="character" w:styleId="UnresolvedMention">
    <w:name w:val="Unresolved Mention"/>
    <w:basedOn w:val="DefaultParagraphFont"/>
    <w:uiPriority w:val="99"/>
    <w:semiHidden/>
    <w:unhideWhenUsed/>
    <w:rsid w:val="00023C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ilo.org/resource/other/ilos-think-impact-toolkit-guarantee-instrument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ssineolibano\AppData\Local\Microsoft\Windows\INetCache\Content.Outlook\J910CPZY\General_WordTemplate_English.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4E3E452176420E8E33219803988AAD"/>
        <w:category>
          <w:name w:val="General"/>
          <w:gallery w:val="placeholder"/>
        </w:category>
        <w:types>
          <w:type w:val="bbPlcHdr"/>
        </w:types>
        <w:behaviors>
          <w:behavior w:val="content"/>
        </w:behaviors>
        <w:guid w:val="{A1D35F2C-9A66-4266-9D58-48F3F4B89F1E}"/>
      </w:docPartPr>
      <w:docPartBody>
        <w:p w:rsidR="00E67948" w:rsidRDefault="00E67948">
          <w:pPr>
            <w:pStyle w:val="9E4E3E452176420E8E33219803988AAD"/>
          </w:pPr>
          <w:r w:rsidRPr="00311A8E">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altName w:val="Calibri"/>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emBd">
    <w:altName w:val="Arial"/>
    <w:charset w:val="01"/>
    <w:family w:val="swiss"/>
    <w:pitch w:val="variable"/>
    <w:sig w:usb0="E00002FF" w:usb1="4000001F" w:usb2="08000029" w:usb3="00000000" w:csb0="00000000" w:csb1="00000000"/>
  </w:font>
  <w:font w:name="Overpass Light">
    <w:panose1 w:val="00000400000000000000"/>
    <w:charset w:val="00"/>
    <w:family w:val="auto"/>
    <w:pitch w:val="variable"/>
    <w:sig w:usb0="00000007" w:usb1="00000020" w:usb2="00000000" w:usb3="00000000" w:csb0="00000093"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948"/>
    <w:rsid w:val="00190046"/>
    <w:rsid w:val="00205733"/>
    <w:rsid w:val="00554F4F"/>
    <w:rsid w:val="006A7B35"/>
    <w:rsid w:val="006C3234"/>
    <w:rsid w:val="007C310D"/>
    <w:rsid w:val="0082050C"/>
    <w:rsid w:val="008B2C68"/>
    <w:rsid w:val="009B5601"/>
    <w:rsid w:val="00CD5043"/>
    <w:rsid w:val="00E67948"/>
    <w:rsid w:val="00EC6907"/>
    <w:rsid w:val="00FB55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E4E3E452176420E8E33219803988AAD">
    <w:name w:val="9E4E3E452176420E8E33219803988A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LO_Color_Theme">
      <a:dk1>
        <a:srgbClr val="000000"/>
      </a:dk1>
      <a:lt1>
        <a:srgbClr val="FFFFFF"/>
      </a:lt1>
      <a:dk2>
        <a:srgbClr val="230050"/>
      </a:dk2>
      <a:lt2>
        <a:srgbClr val="EBF5FD"/>
      </a:lt2>
      <a:accent1>
        <a:srgbClr val="1E2DBE"/>
      </a:accent1>
      <a:accent2>
        <a:srgbClr val="FA3C4B"/>
      </a:accent2>
      <a:accent3>
        <a:srgbClr val="FFCD2D"/>
      </a:accent3>
      <a:accent4>
        <a:srgbClr val="960A55"/>
      </a:accent4>
      <a:accent5>
        <a:srgbClr val="05D2D2"/>
      </a:accent5>
      <a:accent6>
        <a:srgbClr val="8CE164"/>
      </a:accent6>
      <a:hlink>
        <a:srgbClr val="1E2DBE"/>
      </a:hlink>
      <a:folHlink>
        <a:srgbClr val="1E2DB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1347D-D4AD-4E91-BE2B-02CA64E1F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General_WordTemplate_English.dotx</Template>
  <TotalTime>0</TotalTime>
  <Pages>7</Pages>
  <Words>1777</Words>
  <Characters>10131</Characters>
  <Application>Microsoft Office Word</Application>
  <DocSecurity>8</DocSecurity>
  <Lines>84</Lines>
  <Paragraphs>23</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ILO A4 generic document</vt:lpstr>
    </vt:vector>
  </TitlesOfParts>
  <Company>ILO</Company>
  <LinksUpToDate>false</LinksUpToDate>
  <CharactersWithSpaces>11885</CharactersWithSpaces>
  <SharedDoc>false</SharedDoc>
  <HLinks>
    <vt:vector size="12" baseType="variant">
      <vt:variant>
        <vt:i4>2949230</vt:i4>
      </vt:variant>
      <vt:variant>
        <vt:i4>0</vt:i4>
      </vt:variant>
      <vt:variant>
        <vt:i4>0</vt:i4>
      </vt:variant>
      <vt:variant>
        <vt:i4>5</vt:i4>
      </vt:variant>
      <vt:variant>
        <vt:lpwstr>https://www.ilo.org/resource/other/ilos-think-impact-toolkit-guarantee-instruments</vt:lpwstr>
      </vt:variant>
      <vt:variant>
        <vt:lpwstr/>
      </vt:variant>
      <vt:variant>
        <vt:i4>8061022</vt:i4>
      </vt:variant>
      <vt:variant>
        <vt:i4>0</vt:i4>
      </vt:variant>
      <vt:variant>
        <vt:i4>0</vt:i4>
      </vt:variant>
      <vt:variant>
        <vt:i4>5</vt:i4>
      </vt:variant>
      <vt:variant>
        <vt:lpwstr>mailto:richter@ilo.org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Messineo Libano, Fernando</dc:creator>
  <cp:keywords/>
  <dc:description/>
  <cp:lastModifiedBy>Messineo Libano, Fernando</cp:lastModifiedBy>
  <cp:revision>136</cp:revision>
  <cp:lastPrinted>2020-04-21T06:30:00Z</cp:lastPrinted>
  <dcterms:created xsi:type="dcterms:W3CDTF">2024-05-01T03:13:00Z</dcterms:created>
  <dcterms:modified xsi:type="dcterms:W3CDTF">2024-05-21T09:24:00Z</dcterms:modified>
</cp:coreProperties>
</file>