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570C" w14:textId="3ACC1494" w:rsidR="00F470BB" w:rsidRPr="008059D3" w:rsidRDefault="00F1613B" w:rsidP="00787E07">
      <w:pPr>
        <w:pStyle w:val="DocumentTitle"/>
        <w:spacing w:before="1680"/>
      </w:pPr>
      <w:r>
        <w:t>Think Impact Toolkit</w:t>
      </w:r>
    </w:p>
    <w:p w14:paraId="35D93AFB" w14:textId="5A1C7DE1" w:rsidR="00F470BB" w:rsidRPr="008059D3" w:rsidRDefault="00585FB0" w:rsidP="00F470BB">
      <w:pPr>
        <w:pStyle w:val="DocumentSubtitle"/>
      </w:pPr>
      <w:r w:rsidRPr="00585FB0">
        <w:t>Terms of Reference</w:t>
      </w:r>
      <w:r>
        <w:t xml:space="preserve"> –Endline: </w:t>
      </w:r>
      <w:r w:rsidRPr="00585FB0">
        <w:t>Development impact of guarantee instrument</w:t>
      </w:r>
    </w:p>
    <w:p w14:paraId="69B87DEE" w14:textId="1D2A8416" w:rsidR="00F470BB" w:rsidRPr="004B3EF7" w:rsidRDefault="00F1613B" w:rsidP="004765A5">
      <w:pPr>
        <w:pStyle w:val="Authors"/>
      </w:pPr>
      <w:r>
        <w:t>Social Finance</w:t>
      </w:r>
    </w:p>
    <w:p w14:paraId="65C40FFD" w14:textId="569EFC3A" w:rsidR="00F470BB" w:rsidRPr="004B3EF7" w:rsidRDefault="00F1613B" w:rsidP="00787E07">
      <w:pPr>
        <w:pStyle w:val="Department"/>
        <w:spacing w:after="5280"/>
      </w:pPr>
      <w:r>
        <w:t>Enterprises</w:t>
      </w:r>
      <w:r w:rsidR="008440D7">
        <w:t xml:space="preserve"> Department</w:t>
      </w:r>
    </w:p>
    <w:p w14:paraId="2DA658C5" w14:textId="417DEF00" w:rsidR="00F470BB" w:rsidRPr="0008490E" w:rsidRDefault="00CB43B7" w:rsidP="0008490E">
      <w:pPr>
        <w:pStyle w:val="DateMonthYear"/>
      </w:pPr>
      <w:sdt>
        <w:sdtPr>
          <w:alias w:val="DatePicker"/>
          <w:tag w:val="DatePicker"/>
          <w:id w:val="723101078"/>
          <w:placeholder>
            <w:docPart w:val="85FE4480DBE34206A74D60E98993AD5A"/>
          </w:placeholder>
          <w:date w:fullDate="2024-05-02T00:00:00Z">
            <w:dateFormat w:val="MMMM yyyy"/>
            <w:lid w:val="en-GB"/>
            <w:storeMappedDataAs w:val="dateTime"/>
            <w:calendar w:val="gregorian"/>
          </w:date>
        </w:sdtPr>
        <w:sdtEndPr/>
        <w:sdtContent>
          <w:r w:rsidR="008440D7">
            <w:t>May 2024</w:t>
          </w:r>
        </w:sdtContent>
      </w:sdt>
    </w:p>
    <w:p w14:paraId="61A83AB5" w14:textId="77777777" w:rsidR="00D815E5" w:rsidRDefault="00D815E5" w:rsidP="00BE02F2">
      <w:pPr>
        <w:pStyle w:val="Headinglevel1"/>
        <w:sectPr w:rsidR="00D815E5" w:rsidSect="00CB43B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134" w:bottom="964" w:left="1134" w:header="851" w:footer="680" w:gutter="0"/>
          <w:cols w:space="284"/>
          <w:titlePg/>
          <w:docGrid w:linePitch="360"/>
        </w:sectPr>
      </w:pPr>
      <w:bookmarkStart w:id="0" w:name="_Toc58922702"/>
    </w:p>
    <w:p w14:paraId="31C6E241" w14:textId="5C1A267D" w:rsidR="0021227F" w:rsidRDefault="0021227F" w:rsidP="00BE02F2">
      <w:pPr>
        <w:pStyle w:val="Headinglevel1"/>
      </w:pPr>
      <w:bookmarkStart w:id="1" w:name="_Toc100240791"/>
      <w:r>
        <w:lastRenderedPageBreak/>
        <w:t>General guidance</w:t>
      </w:r>
    </w:p>
    <w:p w14:paraId="3432B267" w14:textId="5266BE98" w:rsidR="004A362F" w:rsidRDefault="004A362F" w:rsidP="004A362F">
      <w:pPr>
        <w:pStyle w:val="NormalBody"/>
      </w:pPr>
      <w:r>
        <w:t xml:space="preserve">The following </w:t>
      </w:r>
      <w:r w:rsidRPr="00AF40EA">
        <w:rPr>
          <w:b/>
          <w:bCs/>
        </w:rPr>
        <w:t>Terms of Reference</w:t>
      </w:r>
      <w:r>
        <w:t xml:space="preserve"> are part of the </w:t>
      </w:r>
      <w:hyperlink r:id="rId14" w:history="1">
        <w:r w:rsidR="00E43EAE" w:rsidRPr="00012237">
          <w:rPr>
            <w:rStyle w:val="Hyperlink"/>
          </w:rPr>
          <w:t xml:space="preserve">ILO’s </w:t>
        </w:r>
        <w:r w:rsidRPr="00012237">
          <w:rPr>
            <w:rStyle w:val="Hyperlink"/>
          </w:rPr>
          <w:t>Think Impact Toolkit</w:t>
        </w:r>
      </w:hyperlink>
      <w:r>
        <w:t xml:space="preserve"> for guarantee instruments. </w:t>
      </w:r>
      <w:r w:rsidR="00F4184E" w:rsidRPr="008E1096">
        <w:t xml:space="preserve">The toolkit </w:t>
      </w:r>
      <w:r w:rsidR="00F4184E">
        <w:t xml:space="preserve">supports organizations (guarantors) </w:t>
      </w:r>
      <w:r w:rsidR="00F4184E" w:rsidRPr="004924CD">
        <w:t xml:space="preserve">which provide </w:t>
      </w:r>
      <w:r w:rsidR="00F4184E">
        <w:t>portfolio guarantees to financial institutions to embed impact considerations throughout their guarantee process</w:t>
      </w:r>
      <w:r>
        <w:t xml:space="preserve">. These Terms of Reference, alongside the Terms of Reference for Baseline Assessment, </w:t>
      </w:r>
      <w:r w:rsidR="00D41868">
        <w:t xml:space="preserve">shall be used during </w:t>
      </w:r>
      <w:r>
        <w:t>the Portfolio Management and Exit phases</w:t>
      </w:r>
      <w:r w:rsidR="00D41868">
        <w:t xml:space="preserve"> of the guarantee process as </w:t>
      </w:r>
      <w:r>
        <w:t xml:space="preserve">described below: </w:t>
      </w:r>
    </w:p>
    <w:p w14:paraId="17F2E59F" w14:textId="70B8C1F0" w:rsidR="004A362F" w:rsidRDefault="00BC3206" w:rsidP="004A362F">
      <w:pPr>
        <w:pStyle w:val="NormalBody"/>
      </w:pPr>
      <w:r w:rsidRPr="00BC3206">
        <w:rPr>
          <w:noProof/>
        </w:rPr>
        <w:drawing>
          <wp:inline distT="0" distB="0" distL="0" distR="0" wp14:anchorId="2FF0B837" wp14:editId="778627FB">
            <wp:extent cx="6069330" cy="120586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69330" cy="1205865"/>
                    </a:xfrm>
                    <a:prstGeom prst="rect">
                      <a:avLst/>
                    </a:prstGeom>
                    <a:noFill/>
                    <a:ln>
                      <a:noFill/>
                    </a:ln>
                  </pic:spPr>
                </pic:pic>
              </a:graphicData>
            </a:graphic>
          </wp:inline>
        </w:drawing>
      </w:r>
    </w:p>
    <w:p w14:paraId="635BFD97" w14:textId="02B24AF9" w:rsidR="004A362F" w:rsidRDefault="004A362F" w:rsidP="004A362F">
      <w:pPr>
        <w:pStyle w:val="NormalBody"/>
      </w:pPr>
      <w:r>
        <w:t>Through the application of the Theory of Change and Indicators Tool, a set of impact indicators was selected to support the Theory of Change of the guarantee. Some of the selected indicators will be reported by the guarantee partner, while others will likely require additional effort to be obtained.</w:t>
      </w:r>
    </w:p>
    <w:p w14:paraId="5B1C86FC" w14:textId="61BA252B" w:rsidR="004A362F" w:rsidRDefault="004A362F" w:rsidP="004A362F">
      <w:pPr>
        <w:pStyle w:val="NormalBody"/>
      </w:pPr>
      <w:r>
        <w:t xml:space="preserve">These Terms of Reference are designed to be used </w:t>
      </w:r>
      <w:r w:rsidR="002A64AF">
        <w:t xml:space="preserve">when the guarantee is </w:t>
      </w:r>
      <w:r w:rsidR="00364641">
        <w:t xml:space="preserve">approaching </w:t>
      </w:r>
      <w:r w:rsidR="002A64AF">
        <w:t xml:space="preserve">its </w:t>
      </w:r>
      <w:r w:rsidR="001A6679">
        <w:t>end</w:t>
      </w:r>
      <w:r>
        <w:t>. They guide the work of an expert (likely a consultant) with the goals of:</w:t>
      </w:r>
    </w:p>
    <w:p w14:paraId="7073586C" w14:textId="77777777" w:rsidR="004A362F" w:rsidRDefault="004A362F" w:rsidP="004A362F">
      <w:pPr>
        <w:pStyle w:val="NormalBody"/>
        <w:numPr>
          <w:ilvl w:val="0"/>
          <w:numId w:val="20"/>
        </w:numPr>
      </w:pPr>
      <w:r>
        <w:t>Gathering data related to the selected indicators i) from the guarantee partner, and ii) from its clients receiving guaranteed loans.</w:t>
      </w:r>
    </w:p>
    <w:p w14:paraId="14141023" w14:textId="77777777" w:rsidR="004A362F" w:rsidRDefault="004A362F" w:rsidP="004A362F">
      <w:pPr>
        <w:pStyle w:val="NormalBody"/>
        <w:numPr>
          <w:ilvl w:val="0"/>
          <w:numId w:val="20"/>
        </w:numPr>
      </w:pPr>
      <w:r>
        <w:t>Analysing data collected, including by comparing with established targets and relevant benchmarks.</w:t>
      </w:r>
    </w:p>
    <w:p w14:paraId="60BBCD94" w14:textId="610CCCB6" w:rsidR="004A362F" w:rsidRDefault="004A362F" w:rsidP="004A362F">
      <w:pPr>
        <w:pStyle w:val="NormalBody"/>
        <w:numPr>
          <w:ilvl w:val="0"/>
          <w:numId w:val="20"/>
        </w:numPr>
      </w:pPr>
      <w:r>
        <w:t>Identifying challenges faced by the partner in utili</w:t>
      </w:r>
      <w:r w:rsidR="00471E91">
        <w:t>z</w:t>
      </w:r>
      <w:r>
        <w:t xml:space="preserve">ing the guarantee, and potential technical assistance needs to </w:t>
      </w:r>
      <w:r w:rsidR="00F71B82">
        <w:t>address</w:t>
      </w:r>
      <w:r>
        <w:t xml:space="preserve"> such challenges.</w:t>
      </w:r>
    </w:p>
    <w:p w14:paraId="1FCA8FD1" w14:textId="78F9D143" w:rsidR="004A362F" w:rsidRDefault="004A362F" w:rsidP="004A362F">
      <w:pPr>
        <w:pStyle w:val="NormalBody"/>
        <w:numPr>
          <w:ilvl w:val="0"/>
          <w:numId w:val="20"/>
        </w:numPr>
      </w:pPr>
      <w:r>
        <w:t xml:space="preserve">In conjunction with </w:t>
      </w:r>
      <w:r w:rsidR="007076E1">
        <w:t xml:space="preserve">a </w:t>
      </w:r>
      <w:r>
        <w:t xml:space="preserve">respective </w:t>
      </w:r>
      <w:r w:rsidR="007076E1">
        <w:t xml:space="preserve">baseline </w:t>
      </w:r>
      <w:r>
        <w:t xml:space="preserve">study, establishing changes that </w:t>
      </w:r>
      <w:r w:rsidR="007076E1">
        <w:t>occurred</w:t>
      </w:r>
      <w:r>
        <w:t xml:space="preserve"> at different levels (partner / borrowers / employees) according to the project’s Theory of Change.</w:t>
      </w:r>
    </w:p>
    <w:p w14:paraId="38FC11BA" w14:textId="77777777" w:rsidR="004A362F" w:rsidRDefault="004A362F" w:rsidP="004A362F">
      <w:pPr>
        <w:pStyle w:val="NormalBody"/>
      </w:pPr>
      <w:r>
        <w:t xml:space="preserve">Although the Terms of Reference are a standalone document, the scope and activities can also be included in other monitoring and evaluation processes being undertaken by the guarantee provider. </w:t>
      </w:r>
    </w:p>
    <w:p w14:paraId="1F417058" w14:textId="53F59C4C" w:rsidR="007430C5" w:rsidRDefault="007430C5" w:rsidP="004A362F">
      <w:pPr>
        <w:pStyle w:val="NormalBody"/>
      </w:pPr>
      <w:r w:rsidRPr="00B60342">
        <w:rPr>
          <w:u w:val="single"/>
        </w:rPr>
        <w:t>Note</w:t>
      </w:r>
      <w:r>
        <w:t xml:space="preserve">: </w:t>
      </w:r>
      <w:r w:rsidRPr="00D660D8">
        <w:t xml:space="preserve">the following pages </w:t>
      </w:r>
      <w:r>
        <w:t xml:space="preserve">contain </w:t>
      </w:r>
      <w:r w:rsidRPr="00D660D8">
        <w:t xml:space="preserve">the </w:t>
      </w:r>
      <w:r>
        <w:t xml:space="preserve">actual </w:t>
      </w:r>
      <w:r w:rsidRPr="00D660D8">
        <w:t xml:space="preserve">Terms of Reference (ToR) </w:t>
      </w:r>
      <w:r>
        <w:t>– text</w:t>
      </w:r>
      <w:r w:rsidRPr="00D660D8">
        <w:t xml:space="preserve"> </w:t>
      </w:r>
      <w:r w:rsidR="00FA21DE">
        <w:t>marked</w:t>
      </w:r>
      <w:r w:rsidRPr="00062D8E">
        <w:t xml:space="preserve"> </w:t>
      </w:r>
      <w:r w:rsidRPr="00B60342">
        <w:t>in</w:t>
      </w:r>
      <w:r w:rsidRPr="00D660D8">
        <w:t xml:space="preserve"> </w:t>
      </w:r>
      <w:r w:rsidRPr="00C447D6">
        <w:rPr>
          <w:color w:val="00B050"/>
          <w:highlight w:val="yellow"/>
        </w:rPr>
        <w:t>yellow</w:t>
      </w:r>
      <w:r w:rsidRPr="00D660D8">
        <w:t xml:space="preserve"> </w:t>
      </w:r>
      <w:r>
        <w:t>there</w:t>
      </w:r>
      <w:r w:rsidRPr="00D660D8">
        <w:t>in must be adjusted or removed by the user</w:t>
      </w:r>
      <w:r>
        <w:t>s</w:t>
      </w:r>
      <w:r w:rsidRPr="00D660D8">
        <w:t xml:space="preserve"> of this tool to align with their specific requirements.</w:t>
      </w:r>
    </w:p>
    <w:p w14:paraId="3940ED61" w14:textId="77777777" w:rsidR="004A362F" w:rsidRDefault="004A362F" w:rsidP="004A362F">
      <w:pPr>
        <w:pStyle w:val="NormalBody"/>
      </w:pPr>
      <w:r>
        <w:t xml:space="preserve">Examples of how these Terms of Reference were used can be found here: </w:t>
      </w:r>
      <w:hyperlink r:id="rId16" w:history="1">
        <w:r>
          <w:rPr>
            <w:rStyle w:val="Hyperlink"/>
          </w:rPr>
          <w:t>Developing an impact monitoring system for Sida’s guarantee instrument | International Labour Organization (ilo.org)</w:t>
        </w:r>
      </w:hyperlink>
    </w:p>
    <w:p w14:paraId="467D4283" w14:textId="77777777" w:rsidR="004A362F" w:rsidRPr="004A362F" w:rsidRDefault="004A362F" w:rsidP="004A362F">
      <w:pPr>
        <w:pStyle w:val="NormalBody"/>
      </w:pPr>
    </w:p>
    <w:p w14:paraId="5810D0B3" w14:textId="77777777" w:rsidR="004A362F" w:rsidRPr="004A362F" w:rsidRDefault="004A362F" w:rsidP="004A362F">
      <w:pPr>
        <w:pStyle w:val="NormalBody"/>
      </w:pPr>
    </w:p>
    <w:p w14:paraId="2BA15B07" w14:textId="714BD9B2" w:rsidR="00F470BB" w:rsidRPr="003908FB" w:rsidRDefault="00E913B2" w:rsidP="00BE02F2">
      <w:pPr>
        <w:pStyle w:val="Headinglevel1"/>
      </w:pPr>
      <w:permStart w:id="848506697" w:edGrp="everyone"/>
      <w:r>
        <w:lastRenderedPageBreak/>
        <w:t>Endline</w:t>
      </w:r>
      <w:r w:rsidR="00585FB0" w:rsidRPr="00585FB0">
        <w:t xml:space="preserve"> study: Development impact of guarantee instrument</w:t>
      </w:r>
      <w:bookmarkEnd w:id="0"/>
      <w:bookmarkEnd w:id="1"/>
    </w:p>
    <w:p w14:paraId="279A8CA9" w14:textId="77777777" w:rsidR="00585FB0" w:rsidRDefault="00585FB0" w:rsidP="00585FB0">
      <w:pPr>
        <w:pStyle w:val="Headinglevel2Num"/>
        <w:numPr>
          <w:ilvl w:val="0"/>
          <w:numId w:val="18"/>
        </w:numPr>
        <w:ind w:left="426"/>
      </w:pPr>
      <w:bookmarkStart w:id="2" w:name="_Toc58922703"/>
      <w:bookmarkStart w:id="3" w:name="_Toc100240792"/>
      <w:r>
        <w:t>Background</w:t>
      </w:r>
    </w:p>
    <w:bookmarkEnd w:id="2"/>
    <w:bookmarkEnd w:id="3"/>
    <w:p w14:paraId="3A3A85B0" w14:textId="51BE41AA" w:rsidR="00585E27" w:rsidRPr="00C447D6" w:rsidRDefault="00585E27" w:rsidP="00585E27">
      <w:pPr>
        <w:pStyle w:val="NoSpacing"/>
        <w:jc w:val="both"/>
        <w:rPr>
          <w:rFonts w:ascii="Noto Sans" w:hAnsi="Noto Sans" w:cs="Noto Sans"/>
          <w:color w:val="00B050"/>
          <w:sz w:val="18"/>
          <w:szCs w:val="18"/>
        </w:rPr>
      </w:pPr>
      <w:r w:rsidRPr="00C447D6">
        <w:rPr>
          <w:rFonts w:ascii="Noto Sans" w:hAnsi="Noto Sans" w:cs="Noto Sans"/>
          <w:color w:val="00B050"/>
          <w:sz w:val="18"/>
          <w:szCs w:val="18"/>
          <w:highlight w:val="yellow"/>
        </w:rPr>
        <w:t>[Brief description of the guarantee partner and the guarantee, including how the guarantee is expected to contribute to specific development impact</w:t>
      </w:r>
      <w:r w:rsidR="00001036" w:rsidRPr="00C447D6">
        <w:rPr>
          <w:rFonts w:ascii="Noto Sans" w:hAnsi="Noto Sans" w:cs="Noto Sans"/>
          <w:color w:val="00B050"/>
          <w:sz w:val="18"/>
          <w:szCs w:val="18"/>
          <w:highlight w:val="yellow"/>
        </w:rPr>
        <w:t>,</w:t>
      </w:r>
      <w:r w:rsidRPr="00C447D6">
        <w:rPr>
          <w:rFonts w:ascii="Noto Sans" w:hAnsi="Noto Sans" w:cs="Noto Sans"/>
          <w:color w:val="00B050"/>
          <w:sz w:val="18"/>
          <w:szCs w:val="18"/>
          <w:highlight w:val="yellow"/>
        </w:rPr>
        <w:t xml:space="preserve"> 2-3 paragraphs</w:t>
      </w:r>
    </w:p>
    <w:p w14:paraId="7227811C" w14:textId="77777777" w:rsidR="00585E27" w:rsidRPr="00C447D6" w:rsidRDefault="00585E27" w:rsidP="00585E27">
      <w:pPr>
        <w:pStyle w:val="NoSpacing"/>
        <w:jc w:val="both"/>
        <w:rPr>
          <w:rFonts w:ascii="Noto Sans" w:hAnsi="Noto Sans" w:cs="Noto Sans"/>
          <w:color w:val="00B050"/>
          <w:sz w:val="18"/>
          <w:szCs w:val="18"/>
        </w:rPr>
      </w:pPr>
    </w:p>
    <w:p w14:paraId="7090F6A5" w14:textId="77777777" w:rsidR="00585E27" w:rsidRPr="00C447D6" w:rsidRDefault="00585E27" w:rsidP="00585E27">
      <w:pPr>
        <w:pStyle w:val="NoSpacing"/>
        <w:jc w:val="both"/>
        <w:rPr>
          <w:rFonts w:ascii="Noto Sans" w:hAnsi="Noto Sans" w:cs="Noto Sans"/>
          <w:color w:val="00B050"/>
          <w:sz w:val="18"/>
          <w:szCs w:val="18"/>
        </w:rPr>
      </w:pPr>
      <w:r w:rsidRPr="00C447D6">
        <w:rPr>
          <w:rFonts w:ascii="Noto Sans" w:hAnsi="Noto Sans" w:cs="Noto Sans"/>
          <w:color w:val="00B050"/>
          <w:sz w:val="18"/>
          <w:szCs w:val="18"/>
          <w:highlight w:val="yellow"/>
        </w:rPr>
        <w:t>Example:</w:t>
      </w:r>
      <w:r w:rsidRPr="00C447D6">
        <w:rPr>
          <w:rFonts w:ascii="Noto Sans" w:hAnsi="Noto Sans" w:cs="Noto Sans"/>
          <w:color w:val="00B050"/>
          <w:sz w:val="18"/>
          <w:szCs w:val="18"/>
        </w:rPr>
        <w:t xml:space="preserve"> </w:t>
      </w:r>
    </w:p>
    <w:p w14:paraId="0453124E" w14:textId="77777777" w:rsidR="00585E27" w:rsidRPr="00C447D6" w:rsidRDefault="00585E27" w:rsidP="00585E27">
      <w:pPr>
        <w:pStyle w:val="NoSpacing"/>
        <w:jc w:val="both"/>
        <w:rPr>
          <w:rFonts w:ascii="Noto Sans" w:hAnsi="Noto Sans" w:cs="Noto Sans"/>
          <w:color w:val="00B050"/>
          <w:sz w:val="18"/>
          <w:szCs w:val="18"/>
        </w:rPr>
      </w:pPr>
    </w:p>
    <w:p w14:paraId="01F1DF48" w14:textId="77777777" w:rsidR="00585E27" w:rsidRPr="00C447D6" w:rsidRDefault="00585E27" w:rsidP="00585E27">
      <w:pPr>
        <w:pStyle w:val="NoSpacing"/>
        <w:jc w:val="both"/>
        <w:rPr>
          <w:rFonts w:ascii="Noto Sans" w:hAnsi="Noto Sans" w:cs="Noto Sans"/>
          <w:color w:val="00B050"/>
          <w:sz w:val="18"/>
          <w:szCs w:val="18"/>
          <w:highlight w:val="yellow"/>
        </w:rPr>
      </w:pPr>
      <w:r w:rsidRPr="00C447D6">
        <w:rPr>
          <w:rFonts w:ascii="Noto Sans" w:hAnsi="Noto Sans" w:cs="Noto Sans"/>
          <w:color w:val="00B050"/>
          <w:sz w:val="18"/>
          <w:szCs w:val="18"/>
          <w:highlight w:val="yellow"/>
        </w:rPr>
        <w:t xml:space="preserve">[The Swedish International Development Cooperation Agency (Sida) offers financial guarantees to share the risk in financing to public and private entities, in order to mobilize additional capital for development. </w:t>
      </w:r>
    </w:p>
    <w:p w14:paraId="370F6F53" w14:textId="77777777" w:rsidR="00585E27" w:rsidRPr="00C447D6" w:rsidRDefault="00585E27" w:rsidP="00585E27">
      <w:pPr>
        <w:pStyle w:val="NoSpacing"/>
        <w:jc w:val="both"/>
        <w:rPr>
          <w:rFonts w:ascii="Noto Sans" w:hAnsi="Noto Sans" w:cs="Noto Sans"/>
          <w:color w:val="00B050"/>
          <w:sz w:val="18"/>
          <w:szCs w:val="18"/>
          <w:highlight w:val="yellow"/>
        </w:rPr>
      </w:pPr>
    </w:p>
    <w:p w14:paraId="662E9666" w14:textId="77777777" w:rsidR="00585E27" w:rsidRPr="00C447D6" w:rsidRDefault="00585E27" w:rsidP="00585E27">
      <w:pPr>
        <w:pStyle w:val="NoSpacing"/>
        <w:jc w:val="both"/>
        <w:rPr>
          <w:rFonts w:ascii="Noto Sans" w:hAnsi="Noto Sans" w:cs="Noto Sans"/>
          <w:color w:val="00B050"/>
          <w:sz w:val="18"/>
          <w:szCs w:val="18"/>
        </w:rPr>
      </w:pPr>
      <w:r w:rsidRPr="00C447D6">
        <w:rPr>
          <w:rFonts w:ascii="Noto Sans" w:hAnsi="Noto Sans" w:cs="Noto Sans"/>
          <w:color w:val="00B050"/>
          <w:sz w:val="18"/>
          <w:szCs w:val="18"/>
          <w:highlight w:val="yellow"/>
        </w:rPr>
        <w:t>The goal of the guarantee instrument is to facilitate investments with the aim of creating more opportunities for developing new businesses, MSME growth and employment creation and thus fully aligned with the objective of inclusive economic development. Guarantees, being risk sharing mechanisms, allow financial intermediaries reduce the (real or perceived) risk of lending to underserved entrepreneurs and MSMEs</w:t>
      </w:r>
      <w:r w:rsidRPr="00C447D6">
        <w:rPr>
          <w:rFonts w:ascii="Noto Sans" w:hAnsi="Noto Sans" w:cs="Noto Sans"/>
          <w:color w:val="00B050"/>
          <w:sz w:val="18"/>
          <w:szCs w:val="18"/>
        </w:rPr>
        <w:t>]</w:t>
      </w:r>
    </w:p>
    <w:p w14:paraId="244CB055" w14:textId="77777777" w:rsidR="00585E27" w:rsidRPr="00C447D6" w:rsidRDefault="00585E27" w:rsidP="00585E27">
      <w:pPr>
        <w:pStyle w:val="NoSpacing"/>
        <w:jc w:val="both"/>
        <w:rPr>
          <w:rFonts w:ascii="Noto Sans" w:hAnsi="Noto Sans" w:cs="Noto Sans"/>
          <w:color w:val="00B050"/>
          <w:sz w:val="18"/>
          <w:szCs w:val="18"/>
        </w:rPr>
      </w:pPr>
    </w:p>
    <w:p w14:paraId="22DDC9E3" w14:textId="7EE5D4AB" w:rsidR="00E913B2" w:rsidRPr="00C447D6" w:rsidRDefault="00585E27" w:rsidP="00E913B2">
      <w:pPr>
        <w:pStyle w:val="NoSpacing"/>
        <w:jc w:val="both"/>
        <w:rPr>
          <w:rFonts w:ascii="Noto Sans" w:hAnsi="Noto Sans" w:cs="Noto Sans"/>
          <w:color w:val="00B050"/>
          <w:sz w:val="18"/>
          <w:szCs w:val="18"/>
        </w:rPr>
      </w:pP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add theory of change of the guarantee</w:t>
      </w:r>
      <w:r w:rsidRPr="00C447D6">
        <w:rPr>
          <w:rFonts w:ascii="Noto Sans" w:hAnsi="Noto Sans" w:cs="Noto Sans"/>
          <w:color w:val="00B050"/>
          <w:sz w:val="18"/>
          <w:szCs w:val="18"/>
        </w:rPr>
        <w:t>]</w:t>
      </w:r>
    </w:p>
    <w:p w14:paraId="3DA48C91" w14:textId="77777777" w:rsidR="008954BA" w:rsidRPr="00C447D6" w:rsidRDefault="008954BA" w:rsidP="00E913B2">
      <w:pPr>
        <w:pStyle w:val="NoSpacing"/>
        <w:jc w:val="both"/>
        <w:rPr>
          <w:rFonts w:ascii="Noto Sans" w:hAnsi="Noto Sans" w:cs="Noto Sans"/>
          <w:color w:val="00B050"/>
          <w:sz w:val="18"/>
          <w:szCs w:val="18"/>
        </w:rPr>
      </w:pPr>
    </w:p>
    <w:p w14:paraId="7F8DCC98" w14:textId="49BF705E" w:rsidR="008954BA" w:rsidRPr="00C447D6" w:rsidRDefault="008954BA" w:rsidP="00E913B2">
      <w:pPr>
        <w:pStyle w:val="NoSpacing"/>
        <w:jc w:val="both"/>
        <w:rPr>
          <w:rFonts w:ascii="Noto Sans" w:hAnsi="Noto Sans" w:cs="Noto Sans"/>
          <w:color w:val="00B050"/>
          <w:sz w:val="18"/>
          <w:szCs w:val="18"/>
        </w:rPr>
      </w:pP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 xml:space="preserve">add reference to a baseline study </w:t>
      </w:r>
      <w:r w:rsidR="000E019D" w:rsidRPr="00C447D6">
        <w:rPr>
          <w:rFonts w:ascii="Noto Sans" w:hAnsi="Noto Sans" w:cs="Noto Sans"/>
          <w:color w:val="00B050"/>
          <w:sz w:val="18"/>
          <w:szCs w:val="18"/>
          <w:highlight w:val="yellow"/>
        </w:rPr>
        <w:t>– if one was conducted – as well as to other impact reporting processes which took place during the existence of the guarantee</w:t>
      </w:r>
      <w:r w:rsidR="000E019D" w:rsidRPr="00C447D6">
        <w:rPr>
          <w:rFonts w:ascii="Noto Sans" w:hAnsi="Noto Sans" w:cs="Noto Sans"/>
          <w:color w:val="00B050"/>
          <w:sz w:val="18"/>
          <w:szCs w:val="18"/>
        </w:rPr>
        <w:t>]</w:t>
      </w:r>
    </w:p>
    <w:p w14:paraId="3895F611" w14:textId="76413FB3" w:rsidR="00585FB0" w:rsidRDefault="00585FB0" w:rsidP="00585FB0">
      <w:pPr>
        <w:pStyle w:val="Headinglevel2Num"/>
        <w:numPr>
          <w:ilvl w:val="0"/>
          <w:numId w:val="18"/>
        </w:numPr>
        <w:ind w:left="426"/>
      </w:pPr>
      <w:r>
        <w:t>Objective</w:t>
      </w:r>
    </w:p>
    <w:p w14:paraId="2563D0F4" w14:textId="0A56AAB2" w:rsidR="00585FB0" w:rsidRPr="00585FB0" w:rsidRDefault="002A7CFB" w:rsidP="00585FB0">
      <w:pPr>
        <w:pStyle w:val="NoSpacing"/>
        <w:jc w:val="both"/>
        <w:rPr>
          <w:rFonts w:ascii="Noto Sans" w:hAnsi="Noto Sans" w:cs="Noto Sans"/>
          <w:sz w:val="18"/>
          <w:szCs w:val="18"/>
        </w:rPr>
      </w:pPr>
      <w:r>
        <w:rPr>
          <w:rFonts w:ascii="Noto Sans" w:hAnsi="Noto Sans" w:cs="Noto Sans"/>
          <w:sz w:val="18"/>
          <w:szCs w:val="18"/>
        </w:rPr>
        <w:t>T</w:t>
      </w:r>
      <w:r w:rsidR="00E913B2" w:rsidRPr="00E913B2">
        <w:rPr>
          <w:rFonts w:ascii="Noto Sans" w:hAnsi="Noto Sans" w:cs="Noto Sans"/>
          <w:sz w:val="18"/>
          <w:szCs w:val="18"/>
        </w:rPr>
        <w:t xml:space="preserve">he overall objective of this </w:t>
      </w:r>
      <w:r>
        <w:rPr>
          <w:rFonts w:ascii="Noto Sans" w:hAnsi="Noto Sans" w:cs="Noto Sans"/>
          <w:sz w:val="18"/>
          <w:szCs w:val="18"/>
        </w:rPr>
        <w:t xml:space="preserve">assignment </w:t>
      </w:r>
      <w:r w:rsidR="00E913B2" w:rsidRPr="00E913B2">
        <w:rPr>
          <w:rFonts w:ascii="Noto Sans" w:hAnsi="Noto Sans" w:cs="Noto Sans"/>
          <w:sz w:val="18"/>
          <w:szCs w:val="18"/>
        </w:rPr>
        <w:t xml:space="preserve">is to conduct an endline study of the development impact of the guarantee instrument to </w:t>
      </w:r>
      <w:r w:rsidR="00E913B2" w:rsidRPr="00C447D6">
        <w:rPr>
          <w:rFonts w:ascii="Noto Sans" w:hAnsi="Noto Sans" w:cs="Noto Sans"/>
          <w:color w:val="00B050"/>
          <w:sz w:val="18"/>
          <w:szCs w:val="18"/>
        </w:rPr>
        <w:t>[</w:t>
      </w:r>
      <w:r w:rsidR="00E913B2" w:rsidRPr="00C447D6">
        <w:rPr>
          <w:rFonts w:ascii="Noto Sans" w:hAnsi="Noto Sans" w:cs="Noto Sans"/>
          <w:color w:val="00B050"/>
          <w:sz w:val="18"/>
          <w:szCs w:val="18"/>
          <w:highlight w:val="yellow"/>
        </w:rPr>
        <w:t>guarantee partner</w:t>
      </w:r>
      <w:r w:rsidR="00E913B2" w:rsidRPr="00C447D6">
        <w:rPr>
          <w:rFonts w:ascii="Noto Sans" w:hAnsi="Noto Sans" w:cs="Noto Sans"/>
          <w:color w:val="00B050"/>
          <w:sz w:val="18"/>
          <w:szCs w:val="18"/>
        </w:rPr>
        <w:t>]</w:t>
      </w:r>
      <w:r w:rsidR="00E913B2" w:rsidRPr="00E913B2">
        <w:rPr>
          <w:rFonts w:ascii="Noto Sans" w:hAnsi="Noto Sans" w:cs="Noto Sans"/>
          <w:sz w:val="18"/>
          <w:szCs w:val="18"/>
        </w:rPr>
        <w:t xml:space="preserve">. </w:t>
      </w:r>
      <w:r w:rsidR="00A42A67">
        <w:rPr>
          <w:rFonts w:ascii="Noto Sans" w:hAnsi="Noto Sans" w:cs="Noto Sans"/>
          <w:sz w:val="18"/>
          <w:szCs w:val="18"/>
        </w:rPr>
        <w:t>The specific</w:t>
      </w:r>
      <w:r w:rsidR="00585FB0" w:rsidRPr="00585FB0">
        <w:rPr>
          <w:rFonts w:ascii="Noto Sans" w:hAnsi="Noto Sans" w:cs="Noto Sans"/>
          <w:sz w:val="18"/>
          <w:szCs w:val="18"/>
        </w:rPr>
        <w:t xml:space="preserve"> objective</w:t>
      </w:r>
      <w:r w:rsidR="00A42A67">
        <w:rPr>
          <w:rFonts w:ascii="Noto Sans" w:hAnsi="Noto Sans" w:cs="Noto Sans"/>
          <w:sz w:val="18"/>
          <w:szCs w:val="18"/>
        </w:rPr>
        <w:t>s</w:t>
      </w:r>
      <w:r w:rsidR="00585FB0" w:rsidRPr="00585FB0">
        <w:rPr>
          <w:rFonts w:ascii="Noto Sans" w:hAnsi="Noto Sans" w:cs="Noto Sans"/>
          <w:sz w:val="18"/>
          <w:szCs w:val="18"/>
        </w:rPr>
        <w:t xml:space="preserve"> include:</w:t>
      </w:r>
    </w:p>
    <w:p w14:paraId="0153E0DC" w14:textId="77777777" w:rsidR="00585FB0" w:rsidRPr="00585FB0" w:rsidRDefault="00585FB0" w:rsidP="00585FB0">
      <w:pPr>
        <w:pStyle w:val="NoSpacing"/>
        <w:jc w:val="both"/>
        <w:rPr>
          <w:rFonts w:ascii="Noto Sans" w:hAnsi="Noto Sans" w:cs="Noto Sans"/>
          <w:sz w:val="18"/>
          <w:szCs w:val="18"/>
        </w:rPr>
      </w:pPr>
    </w:p>
    <w:p w14:paraId="1B5B3C30" w14:textId="362C44AF" w:rsidR="00E913B2" w:rsidRDefault="00E913B2" w:rsidP="00C447D6">
      <w:pPr>
        <w:pStyle w:val="ParaNum"/>
      </w:pPr>
      <w:r>
        <w:t xml:space="preserve">Collect data related to the indicators </w:t>
      </w:r>
      <w:r w:rsidR="008D4186" w:rsidRPr="00585FB0">
        <w:t xml:space="preserve">as defined by </w:t>
      </w:r>
      <w:r w:rsidR="008D4186">
        <w:t xml:space="preserve">the guarantee provider and as </w:t>
      </w:r>
      <w:r>
        <w:t>measured in the baseline study, both from the guarantee partner and with a sample of clients who have benefited from the guarantee instrument.</w:t>
      </w:r>
    </w:p>
    <w:p w14:paraId="1620C55F" w14:textId="3FC055AA" w:rsidR="00E913B2" w:rsidRDefault="00BF6542" w:rsidP="00C447D6">
      <w:pPr>
        <w:pStyle w:val="ParaNum"/>
      </w:pPr>
      <w:r>
        <w:t>A</w:t>
      </w:r>
      <w:r w:rsidR="00E913B2">
        <w:t>naly</w:t>
      </w:r>
      <w:r w:rsidR="003C1BC1">
        <w:t>z</w:t>
      </w:r>
      <w:r w:rsidR="00E913B2">
        <w:t>e the collected data with the aim of establishing changes in the indicators.</w:t>
      </w:r>
    </w:p>
    <w:p w14:paraId="02408F61" w14:textId="77777777" w:rsidR="00E913B2" w:rsidRDefault="00E913B2" w:rsidP="00C447D6">
      <w:pPr>
        <w:pStyle w:val="ParaNum"/>
      </w:pPr>
      <w:r>
        <w:t>Identify and develop lessons learned from the process of measuring the impact of the guarantee instrument.</w:t>
      </w:r>
    </w:p>
    <w:p w14:paraId="01C922C1" w14:textId="77777777" w:rsidR="00E913B2" w:rsidRDefault="00E913B2" w:rsidP="00C447D6">
      <w:pPr>
        <w:pStyle w:val="ParaNum"/>
      </w:pPr>
      <w:r>
        <w:t>Develop recommendations for future interventions. These include recommendations on the indicators measured and the commitment and capacity of the guarantee partner to provide timely and quality data.</w:t>
      </w:r>
    </w:p>
    <w:p w14:paraId="70BB6100" w14:textId="77777777" w:rsidR="00585FB0" w:rsidRPr="00585FB0" w:rsidRDefault="00585FB0" w:rsidP="00C447D6">
      <w:pPr>
        <w:pStyle w:val="ParaNum"/>
      </w:pPr>
    </w:p>
    <w:p w14:paraId="107B530C" w14:textId="037874E4" w:rsidR="00585FB0" w:rsidRDefault="00585FB0" w:rsidP="00585FB0">
      <w:pPr>
        <w:pStyle w:val="Headinglevel2Num"/>
        <w:numPr>
          <w:ilvl w:val="0"/>
          <w:numId w:val="18"/>
        </w:numPr>
        <w:ind w:left="426"/>
      </w:pPr>
      <w:r>
        <w:t>Scope of activities to be performed</w:t>
      </w:r>
    </w:p>
    <w:p w14:paraId="52A115B7" w14:textId="60DBB211" w:rsidR="00585FB0" w:rsidRPr="00061EF5" w:rsidRDefault="00CC26C2" w:rsidP="00585FB0">
      <w:pPr>
        <w:pStyle w:val="NoSpacing"/>
        <w:jc w:val="both"/>
        <w:rPr>
          <w:rFonts w:ascii="Noto Sans" w:hAnsi="Noto Sans" w:cs="Noto Sans"/>
          <w:sz w:val="18"/>
          <w:szCs w:val="18"/>
        </w:rPr>
      </w:pPr>
      <w:r>
        <w:rPr>
          <w:rFonts w:ascii="Noto Sans" w:hAnsi="Noto Sans" w:cs="Noto Sans"/>
          <w:sz w:val="18"/>
          <w:szCs w:val="18"/>
        </w:rPr>
        <w:t>T</w:t>
      </w:r>
      <w:r w:rsidR="00585FB0" w:rsidRPr="00061EF5">
        <w:rPr>
          <w:rFonts w:ascii="Noto Sans" w:hAnsi="Noto Sans" w:cs="Noto Sans"/>
          <w:sz w:val="18"/>
          <w:szCs w:val="18"/>
        </w:rPr>
        <w:t xml:space="preserve">o achieve the objectives of the </w:t>
      </w:r>
      <w:r>
        <w:rPr>
          <w:rFonts w:ascii="Noto Sans" w:hAnsi="Noto Sans" w:cs="Noto Sans"/>
          <w:sz w:val="18"/>
          <w:szCs w:val="18"/>
        </w:rPr>
        <w:t>assignment</w:t>
      </w:r>
      <w:r w:rsidR="00585FB0" w:rsidRPr="00061EF5">
        <w:rPr>
          <w:rFonts w:ascii="Noto Sans" w:hAnsi="Noto Sans" w:cs="Noto Sans"/>
          <w:sz w:val="18"/>
          <w:szCs w:val="18"/>
        </w:rPr>
        <w:t>, the consultant will carry out the following activities:</w:t>
      </w:r>
    </w:p>
    <w:p w14:paraId="08CAF4CF" w14:textId="77777777" w:rsidR="00585FB0" w:rsidRDefault="00585FB0" w:rsidP="00585FB0">
      <w:pPr>
        <w:pStyle w:val="NoSpacing"/>
        <w:jc w:val="both"/>
      </w:pPr>
    </w:p>
    <w:p w14:paraId="0491A26F" w14:textId="64463832"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Review existing information related to the guarantee instrument</w:t>
      </w:r>
      <w:r w:rsidR="00E620A4">
        <w:rPr>
          <w:rFonts w:ascii="Noto Sans" w:hAnsi="Noto Sans"/>
          <w:sz w:val="18"/>
          <w:szCs w:val="20"/>
          <w:lang w:val="en-US"/>
        </w:rPr>
        <w:t>,</w:t>
      </w:r>
      <w:r w:rsidRPr="00E913B2">
        <w:rPr>
          <w:rFonts w:ascii="Noto Sans" w:hAnsi="Noto Sans"/>
          <w:sz w:val="18"/>
          <w:szCs w:val="20"/>
          <w:lang w:val="en-US"/>
        </w:rPr>
        <w:t xml:space="preserve"> mainly: (i) the documents prepared by </w:t>
      </w:r>
      <w:r w:rsidR="002C488E">
        <w:rPr>
          <w:rFonts w:ascii="Noto Sans" w:hAnsi="Noto Sans"/>
          <w:sz w:val="18"/>
          <w:szCs w:val="20"/>
          <w:lang w:val="en-US"/>
        </w:rPr>
        <w:t>the guarantor</w:t>
      </w:r>
      <w:r w:rsidRPr="00E913B2">
        <w:rPr>
          <w:rFonts w:ascii="Noto Sans" w:hAnsi="Noto Sans"/>
          <w:sz w:val="18"/>
          <w:szCs w:val="20"/>
          <w:lang w:val="en-US"/>
        </w:rPr>
        <w:t xml:space="preserve"> at the appraisal of the guarantee, including the theory of change, (ii) the baseline study</w:t>
      </w:r>
      <w:r w:rsidR="000E3693">
        <w:rPr>
          <w:rFonts w:ascii="Noto Sans" w:hAnsi="Noto Sans"/>
          <w:sz w:val="18"/>
          <w:szCs w:val="20"/>
          <w:lang w:val="en-US"/>
        </w:rPr>
        <w:t>,</w:t>
      </w:r>
      <w:r w:rsidRPr="00E913B2">
        <w:rPr>
          <w:rFonts w:ascii="Noto Sans" w:hAnsi="Noto Sans"/>
          <w:sz w:val="18"/>
          <w:szCs w:val="20"/>
          <w:lang w:val="en-US"/>
        </w:rPr>
        <w:t xml:space="preserve"> and (iii) periodic monitoring reports submitted by the guarantee partner. </w:t>
      </w:r>
      <w:r w:rsidRPr="00C447D6">
        <w:rPr>
          <w:rFonts w:ascii="Noto Sans" w:hAnsi="Noto Sans"/>
          <w:color w:val="00B050"/>
          <w:sz w:val="18"/>
          <w:szCs w:val="20"/>
          <w:highlight w:val="yellow"/>
          <w:lang w:val="en-US"/>
        </w:rPr>
        <w:t>[information sources from co-guarantors to be added if applicable</w:t>
      </w:r>
      <w:r w:rsidRPr="00C447D6">
        <w:rPr>
          <w:rFonts w:ascii="Noto Sans" w:hAnsi="Noto Sans"/>
          <w:color w:val="00B050"/>
          <w:sz w:val="18"/>
          <w:szCs w:val="20"/>
          <w:lang w:val="en-US"/>
        </w:rPr>
        <w:t>]</w:t>
      </w:r>
    </w:p>
    <w:p w14:paraId="62113FD5" w14:textId="45FA17E4"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 xml:space="preserve">Based on the indicators </w:t>
      </w:r>
      <w:r w:rsidR="005377B8" w:rsidRPr="00585FB0">
        <w:rPr>
          <w:rFonts w:ascii="Noto Sans" w:hAnsi="Noto Sans"/>
          <w:sz w:val="18"/>
          <w:szCs w:val="20"/>
          <w:lang w:val="en-US"/>
        </w:rPr>
        <w:t xml:space="preserve">selected by </w:t>
      </w:r>
      <w:r w:rsidR="005377B8">
        <w:rPr>
          <w:rFonts w:ascii="Noto Sans" w:hAnsi="Noto Sans"/>
          <w:sz w:val="18"/>
          <w:szCs w:val="20"/>
          <w:lang w:val="en-US"/>
        </w:rPr>
        <w:t>the guarantee provider</w:t>
      </w:r>
      <w:r w:rsidR="005377B8" w:rsidRPr="00E913B2">
        <w:rPr>
          <w:rFonts w:ascii="Noto Sans" w:hAnsi="Noto Sans"/>
          <w:sz w:val="18"/>
          <w:szCs w:val="20"/>
          <w:lang w:val="en-US"/>
        </w:rPr>
        <w:t xml:space="preserve"> </w:t>
      </w:r>
      <w:r w:rsidR="005377B8">
        <w:rPr>
          <w:rFonts w:ascii="Noto Sans" w:hAnsi="Noto Sans"/>
          <w:sz w:val="18"/>
          <w:szCs w:val="20"/>
          <w:lang w:val="en-US"/>
        </w:rPr>
        <w:t xml:space="preserve">and </w:t>
      </w:r>
      <w:r w:rsidRPr="00E913B2">
        <w:rPr>
          <w:rFonts w:ascii="Noto Sans" w:hAnsi="Noto Sans"/>
          <w:sz w:val="18"/>
          <w:szCs w:val="20"/>
          <w:lang w:val="en-US"/>
        </w:rPr>
        <w:t>measured in the baseline a</w:t>
      </w:r>
      <w:r w:rsidR="005377B8">
        <w:rPr>
          <w:rFonts w:ascii="Noto Sans" w:hAnsi="Noto Sans"/>
          <w:sz w:val="18"/>
          <w:szCs w:val="20"/>
          <w:lang w:val="en-US"/>
        </w:rPr>
        <w:t>s well as</w:t>
      </w:r>
      <w:r w:rsidRPr="00E913B2">
        <w:rPr>
          <w:rFonts w:ascii="Noto Sans" w:hAnsi="Noto Sans"/>
          <w:sz w:val="18"/>
          <w:szCs w:val="20"/>
          <w:lang w:val="en-US"/>
        </w:rPr>
        <w:t xml:space="preserve"> the evolution and </w:t>
      </w:r>
      <w:r w:rsidR="005377B8">
        <w:rPr>
          <w:rFonts w:ascii="Noto Sans" w:hAnsi="Noto Sans"/>
          <w:sz w:val="18"/>
          <w:szCs w:val="20"/>
          <w:lang w:val="en-US"/>
        </w:rPr>
        <w:t xml:space="preserve">the </w:t>
      </w:r>
      <w:r w:rsidRPr="00E913B2">
        <w:rPr>
          <w:rFonts w:ascii="Noto Sans" w:hAnsi="Noto Sans"/>
          <w:sz w:val="18"/>
          <w:szCs w:val="20"/>
          <w:lang w:val="en-US"/>
        </w:rPr>
        <w:t xml:space="preserve">current status of the use of the guarantee, </w:t>
      </w:r>
      <w:r w:rsidR="007C22F4">
        <w:rPr>
          <w:rFonts w:ascii="Noto Sans" w:hAnsi="Noto Sans"/>
          <w:sz w:val="18"/>
          <w:szCs w:val="20"/>
          <w:lang w:val="en-US"/>
        </w:rPr>
        <w:t xml:space="preserve">review and update the </w:t>
      </w:r>
      <w:r w:rsidR="00B20733">
        <w:rPr>
          <w:rFonts w:ascii="Noto Sans" w:hAnsi="Noto Sans"/>
          <w:sz w:val="18"/>
          <w:szCs w:val="20"/>
          <w:lang w:val="en-US"/>
        </w:rPr>
        <w:t xml:space="preserve">research </w:t>
      </w:r>
      <w:r w:rsidRPr="00E913B2">
        <w:rPr>
          <w:rFonts w:ascii="Noto Sans" w:hAnsi="Noto Sans"/>
          <w:sz w:val="18"/>
          <w:szCs w:val="20"/>
          <w:lang w:val="en-US"/>
        </w:rPr>
        <w:t xml:space="preserve">instruments </w:t>
      </w:r>
      <w:r w:rsidR="007C22F4">
        <w:rPr>
          <w:rFonts w:ascii="Noto Sans" w:hAnsi="Noto Sans"/>
          <w:sz w:val="18"/>
          <w:szCs w:val="20"/>
          <w:lang w:val="en-US"/>
        </w:rPr>
        <w:t xml:space="preserve">used </w:t>
      </w:r>
      <w:r w:rsidRPr="00E913B2">
        <w:rPr>
          <w:rFonts w:ascii="Noto Sans" w:hAnsi="Noto Sans"/>
          <w:sz w:val="18"/>
          <w:szCs w:val="20"/>
          <w:lang w:val="en-US"/>
        </w:rPr>
        <w:t>to collect information from the guarantee partner and its clients</w:t>
      </w:r>
      <w:r w:rsidR="007C22F4">
        <w:rPr>
          <w:rFonts w:ascii="Noto Sans" w:hAnsi="Noto Sans"/>
          <w:sz w:val="18"/>
          <w:szCs w:val="20"/>
          <w:lang w:val="en-US"/>
        </w:rPr>
        <w:t xml:space="preserve"> at baseline</w:t>
      </w:r>
      <w:r w:rsidR="00DB1092">
        <w:rPr>
          <w:rFonts w:ascii="Noto Sans" w:hAnsi="Noto Sans"/>
          <w:sz w:val="18"/>
          <w:szCs w:val="20"/>
          <w:lang w:val="en-US"/>
        </w:rPr>
        <w:t xml:space="preserve"> or </w:t>
      </w:r>
      <w:r w:rsidR="003071C8">
        <w:rPr>
          <w:rFonts w:ascii="Noto Sans" w:hAnsi="Noto Sans"/>
          <w:sz w:val="18"/>
          <w:szCs w:val="20"/>
          <w:lang w:val="en-US"/>
        </w:rPr>
        <w:t>prepare additional / new instruments</w:t>
      </w:r>
      <w:r w:rsidRPr="00E913B2">
        <w:rPr>
          <w:rFonts w:ascii="Noto Sans" w:hAnsi="Noto Sans"/>
          <w:sz w:val="18"/>
          <w:szCs w:val="20"/>
          <w:lang w:val="en-US"/>
        </w:rPr>
        <w:t>.</w:t>
      </w:r>
    </w:p>
    <w:p w14:paraId="5AC9CED8" w14:textId="77777777" w:rsidR="002C488E" w:rsidRPr="00C447D6" w:rsidRDefault="002C488E" w:rsidP="002C488E">
      <w:pPr>
        <w:pStyle w:val="NoSpacing"/>
        <w:numPr>
          <w:ilvl w:val="0"/>
          <w:numId w:val="19"/>
        </w:numPr>
        <w:jc w:val="both"/>
        <w:rPr>
          <w:rFonts w:ascii="Noto Sans" w:hAnsi="Noto Sans"/>
          <w:color w:val="00B050"/>
          <w:sz w:val="18"/>
          <w:szCs w:val="20"/>
          <w:lang w:val="en-US"/>
        </w:rPr>
      </w:pPr>
      <w:r w:rsidRPr="00C447D6">
        <w:rPr>
          <w:rFonts w:ascii="Noto Sans" w:hAnsi="Noto Sans"/>
          <w:color w:val="00B050"/>
          <w:sz w:val="18"/>
          <w:szCs w:val="20"/>
          <w:highlight w:val="yellow"/>
          <w:lang w:val="en-US"/>
        </w:rPr>
        <w:t>[It is recommended that the sample design use the following parameters: to be added as applicable</w:t>
      </w:r>
      <w:r w:rsidRPr="00C447D6">
        <w:rPr>
          <w:rFonts w:ascii="Noto Sans" w:hAnsi="Noto Sans"/>
          <w:color w:val="00B050"/>
          <w:sz w:val="18"/>
          <w:szCs w:val="20"/>
          <w:lang w:val="en-US"/>
        </w:rPr>
        <w:t>].</w:t>
      </w:r>
    </w:p>
    <w:p w14:paraId="5F6CF26E" w14:textId="34E780C0"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 xml:space="preserve">Collect data from </w:t>
      </w:r>
      <w:r w:rsidR="006B7D69">
        <w:rPr>
          <w:rFonts w:ascii="Noto Sans" w:hAnsi="Noto Sans"/>
          <w:sz w:val="18"/>
          <w:szCs w:val="20"/>
          <w:lang w:val="en-US"/>
        </w:rPr>
        <w:t xml:space="preserve">the </w:t>
      </w:r>
      <w:r w:rsidRPr="00E913B2">
        <w:rPr>
          <w:rFonts w:ascii="Noto Sans" w:hAnsi="Noto Sans"/>
          <w:sz w:val="18"/>
          <w:szCs w:val="20"/>
          <w:lang w:val="en-US"/>
        </w:rPr>
        <w:t>guarantee partner, including by conducting interviews and applying</w:t>
      </w:r>
      <w:r w:rsidR="00B20733">
        <w:rPr>
          <w:rFonts w:ascii="Noto Sans" w:hAnsi="Noto Sans"/>
          <w:sz w:val="18"/>
          <w:szCs w:val="20"/>
          <w:lang w:val="en-US"/>
        </w:rPr>
        <w:t xml:space="preserve"> the research</w:t>
      </w:r>
      <w:r w:rsidRPr="00E913B2">
        <w:rPr>
          <w:rFonts w:ascii="Noto Sans" w:hAnsi="Noto Sans"/>
          <w:sz w:val="18"/>
          <w:szCs w:val="20"/>
          <w:lang w:val="en-US"/>
        </w:rPr>
        <w:t xml:space="preserve"> instruments with staff who have been involved </w:t>
      </w:r>
      <w:r w:rsidR="0057509D">
        <w:rPr>
          <w:rFonts w:ascii="Noto Sans" w:hAnsi="Noto Sans"/>
          <w:sz w:val="18"/>
          <w:szCs w:val="20"/>
          <w:lang w:val="en-US"/>
        </w:rPr>
        <w:t>in</w:t>
      </w:r>
      <w:r w:rsidR="0057509D" w:rsidRPr="00E913B2">
        <w:rPr>
          <w:rFonts w:ascii="Noto Sans" w:hAnsi="Noto Sans"/>
          <w:sz w:val="18"/>
          <w:szCs w:val="20"/>
          <w:lang w:val="en-US"/>
        </w:rPr>
        <w:t xml:space="preserve"> </w:t>
      </w:r>
      <w:r w:rsidRPr="00E913B2">
        <w:rPr>
          <w:rFonts w:ascii="Noto Sans" w:hAnsi="Noto Sans"/>
          <w:sz w:val="18"/>
          <w:szCs w:val="20"/>
          <w:lang w:val="en-US"/>
        </w:rPr>
        <w:t>the implementation of the guarantee.</w:t>
      </w:r>
    </w:p>
    <w:p w14:paraId="719D5DFE" w14:textId="77777777"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In coordination with the guarantee partner, collect data from clients (borrowers).</w:t>
      </w:r>
    </w:p>
    <w:p w14:paraId="3D2BD907" w14:textId="1CE73756"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Ensure quality of data collected (both qualitative and quantitative) including cleaning and revision where needed/appropriate</w:t>
      </w:r>
      <w:r w:rsidR="00F17D70">
        <w:rPr>
          <w:rFonts w:ascii="Noto Sans" w:hAnsi="Noto Sans"/>
          <w:sz w:val="18"/>
          <w:szCs w:val="20"/>
          <w:lang w:val="en-US"/>
        </w:rPr>
        <w:t xml:space="preserve">, and </w:t>
      </w:r>
      <w:r w:rsidR="00F17D70" w:rsidRPr="00E913B2">
        <w:rPr>
          <w:rFonts w:ascii="Noto Sans" w:hAnsi="Noto Sans"/>
          <w:sz w:val="18"/>
          <w:szCs w:val="20"/>
          <w:lang w:val="en-US"/>
        </w:rPr>
        <w:t>verification</w:t>
      </w:r>
      <w:r w:rsidR="008D66D2">
        <w:rPr>
          <w:rFonts w:ascii="Noto Sans" w:hAnsi="Noto Sans"/>
          <w:sz w:val="18"/>
          <w:szCs w:val="20"/>
          <w:lang w:val="en-US"/>
        </w:rPr>
        <w:t>.</w:t>
      </w:r>
    </w:p>
    <w:p w14:paraId="5631AFD8" w14:textId="75D75FB0"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Submit final clean data set</w:t>
      </w:r>
      <w:r w:rsidR="008D66D2">
        <w:rPr>
          <w:rFonts w:ascii="Noto Sans" w:hAnsi="Noto Sans"/>
          <w:sz w:val="18"/>
          <w:szCs w:val="20"/>
          <w:lang w:val="en-US"/>
        </w:rPr>
        <w:t>.</w:t>
      </w:r>
    </w:p>
    <w:p w14:paraId="4B33C430" w14:textId="2839A7E3"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Analy</w:t>
      </w:r>
      <w:r w:rsidR="004F7D06">
        <w:rPr>
          <w:rFonts w:ascii="Noto Sans" w:hAnsi="Noto Sans"/>
          <w:sz w:val="18"/>
          <w:szCs w:val="20"/>
          <w:lang w:val="en-US"/>
        </w:rPr>
        <w:t>z</w:t>
      </w:r>
      <w:r w:rsidRPr="00E913B2">
        <w:rPr>
          <w:rFonts w:ascii="Noto Sans" w:hAnsi="Noto Sans"/>
          <w:sz w:val="18"/>
          <w:szCs w:val="20"/>
          <w:lang w:val="en-US"/>
        </w:rPr>
        <w:t>e data and interpret results (including gender aspects). Change in indicators should be analy</w:t>
      </w:r>
      <w:r w:rsidR="004F7D06">
        <w:rPr>
          <w:rFonts w:ascii="Noto Sans" w:hAnsi="Noto Sans"/>
          <w:sz w:val="18"/>
          <w:szCs w:val="20"/>
          <w:lang w:val="en-US"/>
        </w:rPr>
        <w:t>z</w:t>
      </w:r>
      <w:r w:rsidRPr="00E913B2">
        <w:rPr>
          <w:rFonts w:ascii="Noto Sans" w:hAnsi="Noto Sans"/>
          <w:sz w:val="18"/>
          <w:szCs w:val="20"/>
          <w:lang w:val="en-US"/>
        </w:rPr>
        <w:t xml:space="preserve">ed taking into account appropriate benchmarks or targets set at the </w:t>
      </w:r>
      <w:r w:rsidR="00643631">
        <w:rPr>
          <w:rFonts w:ascii="Noto Sans" w:hAnsi="Noto Sans"/>
          <w:sz w:val="18"/>
          <w:szCs w:val="20"/>
          <w:lang w:val="en-US"/>
        </w:rPr>
        <w:t>beginning</w:t>
      </w:r>
      <w:r w:rsidRPr="00E913B2">
        <w:rPr>
          <w:rFonts w:ascii="Noto Sans" w:hAnsi="Noto Sans"/>
          <w:sz w:val="18"/>
          <w:szCs w:val="20"/>
          <w:lang w:val="en-US"/>
        </w:rPr>
        <w:t xml:space="preserve"> of the guarantee agreement. The consultant should also consider the feasibility of using control groups for determining to which extent the changes </w:t>
      </w:r>
      <w:r w:rsidR="00643631">
        <w:rPr>
          <w:rFonts w:ascii="Noto Sans" w:hAnsi="Noto Sans"/>
          <w:sz w:val="18"/>
          <w:szCs w:val="20"/>
          <w:lang w:val="en-US"/>
        </w:rPr>
        <w:t>observed</w:t>
      </w:r>
      <w:r w:rsidR="00643631" w:rsidRPr="00E913B2">
        <w:rPr>
          <w:rFonts w:ascii="Noto Sans" w:hAnsi="Noto Sans"/>
          <w:sz w:val="18"/>
          <w:szCs w:val="20"/>
          <w:lang w:val="en-US"/>
        </w:rPr>
        <w:t xml:space="preserve"> </w:t>
      </w:r>
      <w:r w:rsidRPr="00E913B2">
        <w:rPr>
          <w:rFonts w:ascii="Noto Sans" w:hAnsi="Noto Sans"/>
          <w:sz w:val="18"/>
          <w:szCs w:val="20"/>
          <w:lang w:val="en-US"/>
        </w:rPr>
        <w:t>can be attributed to the guarantee instrument.</w:t>
      </w:r>
    </w:p>
    <w:p w14:paraId="1BFA53A9" w14:textId="2D0459A2"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Evaluate</w:t>
      </w:r>
      <w:r w:rsidR="00996615">
        <w:rPr>
          <w:rFonts w:ascii="Noto Sans" w:hAnsi="Noto Sans"/>
          <w:sz w:val="18"/>
          <w:szCs w:val="20"/>
          <w:lang w:val="en-US"/>
        </w:rPr>
        <w:t xml:space="preserve"> the</w:t>
      </w:r>
      <w:r w:rsidRPr="00E913B2">
        <w:rPr>
          <w:rFonts w:ascii="Noto Sans" w:hAnsi="Noto Sans"/>
          <w:sz w:val="18"/>
          <w:szCs w:val="20"/>
          <w:lang w:val="en-US"/>
        </w:rPr>
        <w:t xml:space="preserve"> </w:t>
      </w:r>
      <w:r w:rsidR="00996615">
        <w:rPr>
          <w:rFonts w:ascii="Noto Sans" w:hAnsi="Noto Sans"/>
          <w:sz w:val="18"/>
          <w:szCs w:val="20"/>
          <w:lang w:val="en-US"/>
        </w:rPr>
        <w:t xml:space="preserve">implementation </w:t>
      </w:r>
      <w:r w:rsidRPr="00E913B2">
        <w:rPr>
          <w:rFonts w:ascii="Noto Sans" w:hAnsi="Noto Sans"/>
          <w:sz w:val="18"/>
          <w:szCs w:val="20"/>
          <w:lang w:val="en-US"/>
        </w:rPr>
        <w:t>of recommendations made during the baseline study</w:t>
      </w:r>
      <w:r w:rsidR="007076E1">
        <w:rPr>
          <w:rFonts w:ascii="Noto Sans" w:hAnsi="Noto Sans"/>
          <w:sz w:val="18"/>
          <w:szCs w:val="20"/>
          <w:lang w:val="en-US"/>
        </w:rPr>
        <w:t xml:space="preserve"> (if applicable)</w:t>
      </w:r>
      <w:r w:rsidRPr="00E913B2">
        <w:rPr>
          <w:rFonts w:ascii="Noto Sans" w:hAnsi="Noto Sans"/>
          <w:sz w:val="18"/>
          <w:szCs w:val="20"/>
          <w:lang w:val="en-US"/>
        </w:rPr>
        <w:t>.</w:t>
      </w:r>
    </w:p>
    <w:p w14:paraId="6D683549" w14:textId="0037907F"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Evaluate how likely the guarantee partner is to continue serving the target group</w:t>
      </w:r>
      <w:r w:rsidR="00684365">
        <w:rPr>
          <w:rFonts w:ascii="Noto Sans" w:hAnsi="Noto Sans"/>
          <w:sz w:val="18"/>
          <w:szCs w:val="20"/>
          <w:lang w:val="en-US"/>
        </w:rPr>
        <w:t>(s) in the future</w:t>
      </w:r>
      <w:r w:rsidRPr="00E913B2">
        <w:rPr>
          <w:rFonts w:ascii="Noto Sans" w:hAnsi="Noto Sans"/>
          <w:sz w:val="18"/>
          <w:szCs w:val="20"/>
          <w:lang w:val="en-US"/>
        </w:rPr>
        <w:t>.</w:t>
      </w:r>
    </w:p>
    <w:p w14:paraId="51D128E1" w14:textId="39E25239"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 xml:space="preserve">Draw conclusions and make recommendations on the future use of the guarantee instrument by </w:t>
      </w:r>
      <w:r w:rsidR="002C488E">
        <w:rPr>
          <w:rFonts w:ascii="Noto Sans" w:hAnsi="Noto Sans"/>
          <w:sz w:val="18"/>
          <w:szCs w:val="20"/>
          <w:lang w:val="en-US"/>
        </w:rPr>
        <w:t>the guarantor</w:t>
      </w:r>
      <w:r w:rsidRPr="00E913B2">
        <w:rPr>
          <w:rFonts w:ascii="Noto Sans" w:hAnsi="Noto Sans"/>
          <w:sz w:val="18"/>
          <w:szCs w:val="20"/>
          <w:lang w:val="en-US"/>
        </w:rPr>
        <w:t xml:space="preserve"> based on results of this study.</w:t>
      </w:r>
    </w:p>
    <w:p w14:paraId="601A2736" w14:textId="4953A43E" w:rsidR="00E913B2" w:rsidRPr="00E913B2" w:rsidRDefault="00684365" w:rsidP="00E913B2">
      <w:pPr>
        <w:pStyle w:val="NoSpacing"/>
        <w:numPr>
          <w:ilvl w:val="0"/>
          <w:numId w:val="19"/>
        </w:numPr>
        <w:jc w:val="both"/>
        <w:rPr>
          <w:rFonts w:ascii="Noto Sans" w:hAnsi="Noto Sans"/>
          <w:sz w:val="18"/>
          <w:szCs w:val="20"/>
          <w:lang w:val="en-US"/>
        </w:rPr>
      </w:pPr>
      <w:r>
        <w:rPr>
          <w:rFonts w:ascii="Noto Sans" w:hAnsi="Noto Sans"/>
          <w:sz w:val="18"/>
          <w:szCs w:val="20"/>
          <w:lang w:val="en-US"/>
        </w:rPr>
        <w:t>D</w:t>
      </w:r>
      <w:r w:rsidR="00E913B2" w:rsidRPr="00E913B2">
        <w:rPr>
          <w:rFonts w:ascii="Noto Sans" w:hAnsi="Noto Sans"/>
          <w:sz w:val="18"/>
          <w:szCs w:val="20"/>
          <w:lang w:val="en-US"/>
        </w:rPr>
        <w:t xml:space="preserve">raft </w:t>
      </w:r>
      <w:r>
        <w:rPr>
          <w:rFonts w:ascii="Noto Sans" w:hAnsi="Noto Sans"/>
          <w:sz w:val="18"/>
          <w:szCs w:val="20"/>
          <w:lang w:val="en-US"/>
        </w:rPr>
        <w:t>an endline</w:t>
      </w:r>
      <w:r w:rsidR="00E913B2" w:rsidRPr="00E913B2">
        <w:rPr>
          <w:rFonts w:ascii="Noto Sans" w:hAnsi="Noto Sans"/>
          <w:sz w:val="18"/>
          <w:szCs w:val="20"/>
          <w:lang w:val="en-US"/>
        </w:rPr>
        <w:t xml:space="preserve"> report integrating the results of the previous activities and </w:t>
      </w:r>
      <w:r>
        <w:rPr>
          <w:rFonts w:ascii="Noto Sans" w:hAnsi="Noto Sans"/>
          <w:sz w:val="18"/>
          <w:szCs w:val="20"/>
          <w:lang w:val="en-US"/>
        </w:rPr>
        <w:t>highlight</w:t>
      </w:r>
      <w:r w:rsidRPr="00E913B2">
        <w:rPr>
          <w:rFonts w:ascii="Noto Sans" w:hAnsi="Noto Sans"/>
          <w:sz w:val="18"/>
          <w:szCs w:val="20"/>
          <w:lang w:val="en-US"/>
        </w:rPr>
        <w:t xml:space="preserve"> </w:t>
      </w:r>
      <w:r w:rsidR="00E913B2" w:rsidRPr="00E913B2">
        <w:rPr>
          <w:rFonts w:ascii="Noto Sans" w:hAnsi="Noto Sans"/>
          <w:sz w:val="18"/>
          <w:szCs w:val="20"/>
          <w:lang w:val="en-US"/>
        </w:rPr>
        <w:t>the changes that occurred in the indicators measured.</w:t>
      </w:r>
    </w:p>
    <w:p w14:paraId="665F3CE6" w14:textId="28D0B7C4" w:rsidR="00E913B2" w:rsidRPr="00E913B2" w:rsidRDefault="00E913B2" w:rsidP="00E913B2">
      <w:pPr>
        <w:pStyle w:val="NoSpacing"/>
        <w:numPr>
          <w:ilvl w:val="0"/>
          <w:numId w:val="19"/>
        </w:numPr>
        <w:jc w:val="both"/>
        <w:rPr>
          <w:rFonts w:ascii="Noto Sans" w:hAnsi="Noto Sans"/>
          <w:sz w:val="18"/>
          <w:szCs w:val="20"/>
          <w:lang w:val="en-US"/>
        </w:rPr>
      </w:pPr>
      <w:r w:rsidRPr="00E913B2">
        <w:rPr>
          <w:rFonts w:ascii="Noto Sans" w:hAnsi="Noto Sans"/>
          <w:sz w:val="18"/>
          <w:szCs w:val="20"/>
          <w:lang w:val="en-US"/>
        </w:rPr>
        <w:t xml:space="preserve">Develop and present a final </w:t>
      </w:r>
      <w:r w:rsidR="007505E2">
        <w:rPr>
          <w:rFonts w:ascii="Noto Sans" w:hAnsi="Noto Sans"/>
          <w:sz w:val="18"/>
          <w:szCs w:val="20"/>
          <w:lang w:val="en-US"/>
        </w:rPr>
        <w:t xml:space="preserve">endline </w:t>
      </w:r>
      <w:r w:rsidRPr="00E913B2">
        <w:rPr>
          <w:rFonts w:ascii="Noto Sans" w:hAnsi="Noto Sans"/>
          <w:sz w:val="18"/>
          <w:szCs w:val="20"/>
          <w:lang w:val="en-US"/>
        </w:rPr>
        <w:t xml:space="preserve">report that has incorporated the comments from </w:t>
      </w:r>
      <w:r w:rsidR="005B699E">
        <w:rPr>
          <w:rFonts w:ascii="Noto Sans" w:hAnsi="Noto Sans"/>
          <w:sz w:val="18"/>
          <w:szCs w:val="20"/>
          <w:lang w:val="en-US"/>
        </w:rPr>
        <w:t>the guarantor</w:t>
      </w:r>
      <w:r w:rsidRPr="00E913B2">
        <w:rPr>
          <w:rFonts w:ascii="Noto Sans" w:hAnsi="Noto Sans"/>
          <w:sz w:val="18"/>
          <w:szCs w:val="20"/>
          <w:lang w:val="en-US"/>
        </w:rPr>
        <w:t xml:space="preserve">. The final report should contain a maximum of </w:t>
      </w:r>
      <w:r w:rsidRPr="00C447D6">
        <w:rPr>
          <w:rFonts w:ascii="Noto Sans" w:hAnsi="Noto Sans"/>
          <w:color w:val="00B050"/>
          <w:sz w:val="18"/>
          <w:szCs w:val="20"/>
          <w:highlight w:val="yellow"/>
          <w:lang w:val="en-US"/>
        </w:rPr>
        <w:t>20 pages</w:t>
      </w:r>
      <w:r w:rsidRPr="00E913B2">
        <w:rPr>
          <w:rFonts w:ascii="Noto Sans" w:hAnsi="Noto Sans"/>
          <w:sz w:val="18"/>
          <w:szCs w:val="20"/>
          <w:lang w:val="en-US"/>
        </w:rPr>
        <w:t xml:space="preserve">, plus annexes, and include an executive summary (maximum </w:t>
      </w:r>
      <w:r w:rsidRPr="00C447D6">
        <w:rPr>
          <w:rFonts w:ascii="Noto Sans" w:hAnsi="Noto Sans"/>
          <w:color w:val="00B050"/>
          <w:sz w:val="18"/>
          <w:szCs w:val="20"/>
          <w:highlight w:val="yellow"/>
          <w:lang w:val="en-US"/>
        </w:rPr>
        <w:t>3 pages</w:t>
      </w:r>
      <w:r w:rsidRPr="00E913B2">
        <w:rPr>
          <w:rFonts w:ascii="Noto Sans" w:hAnsi="Noto Sans"/>
          <w:sz w:val="18"/>
          <w:szCs w:val="20"/>
          <w:lang w:val="en-US"/>
        </w:rPr>
        <w:t>)</w:t>
      </w:r>
    </w:p>
    <w:p w14:paraId="20BCB7B4" w14:textId="0B943025" w:rsidR="00585FB0" w:rsidRDefault="00585FB0" w:rsidP="00585FB0">
      <w:pPr>
        <w:pStyle w:val="Headinglevel2Num"/>
        <w:numPr>
          <w:ilvl w:val="0"/>
          <w:numId w:val="18"/>
        </w:numPr>
        <w:ind w:left="426"/>
      </w:pPr>
      <w:r>
        <w:t>Deliverables</w:t>
      </w:r>
    </w:p>
    <w:p w14:paraId="1F8056D1" w14:textId="535D3D71" w:rsidR="00585FB0" w:rsidRDefault="00585FB0" w:rsidP="006C16B9">
      <w:pPr>
        <w:pStyle w:val="NormalBody"/>
      </w:pPr>
      <w:r>
        <w:t>The deliverables to be submitted by the consultant are:</w:t>
      </w:r>
    </w:p>
    <w:p w14:paraId="777EF8BC" w14:textId="77777777" w:rsidR="00585FB0" w:rsidRDefault="00585FB0" w:rsidP="006C16B9">
      <w:pPr>
        <w:pStyle w:val="NormalBody"/>
      </w:pPr>
    </w:p>
    <w:tbl>
      <w:tblPr>
        <w:tblStyle w:val="ILOTable"/>
        <w:tblW w:w="0" w:type="auto"/>
        <w:jc w:val="center"/>
        <w:tblLook w:val="06A0" w:firstRow="1" w:lastRow="0" w:firstColumn="1" w:lastColumn="0" w:noHBand="1" w:noVBand="1"/>
      </w:tblPr>
      <w:tblGrid>
        <w:gridCol w:w="6376"/>
        <w:gridCol w:w="2693"/>
      </w:tblGrid>
      <w:tr w:rsidR="00B831AE" w14:paraId="400D2138" w14:textId="77777777" w:rsidTr="00C447D6">
        <w:trPr>
          <w:cnfStyle w:val="100000000000" w:firstRow="1" w:lastRow="0" w:firstColumn="0" w:lastColumn="0" w:oddVBand="0" w:evenVBand="0" w:oddHBand="0" w:evenHBand="0" w:firstRowFirstColumn="0" w:firstRowLastColumn="0" w:lastRowFirstColumn="0" w:lastRowLastColumn="0"/>
          <w:jc w:val="center"/>
        </w:trPr>
        <w:tc>
          <w:tcPr>
            <w:tcW w:w="6376" w:type="dxa"/>
            <w:vAlign w:val="top"/>
          </w:tcPr>
          <w:p w14:paraId="0D19FA83" w14:textId="77777777" w:rsidR="00B831AE" w:rsidRPr="003C7137" w:rsidRDefault="00B831AE" w:rsidP="00541218">
            <w:pPr>
              <w:pStyle w:val="Tableheaderleft"/>
            </w:pPr>
            <w:r>
              <w:t>Deliverable</w:t>
            </w:r>
          </w:p>
        </w:tc>
        <w:tc>
          <w:tcPr>
            <w:tcW w:w="2693" w:type="dxa"/>
            <w:vAlign w:val="top"/>
          </w:tcPr>
          <w:p w14:paraId="38AC2B7D" w14:textId="77777777" w:rsidR="00B831AE" w:rsidRDefault="00B831AE" w:rsidP="00541218">
            <w:pPr>
              <w:pStyle w:val="Tableheaderleft"/>
            </w:pPr>
            <w:r>
              <w:t>Deadline</w:t>
            </w:r>
          </w:p>
        </w:tc>
      </w:tr>
      <w:tr w:rsidR="00B831AE" w14:paraId="3249AD59" w14:textId="77777777" w:rsidTr="00C447D6">
        <w:trPr>
          <w:jc w:val="center"/>
        </w:trPr>
        <w:tc>
          <w:tcPr>
            <w:tcW w:w="6376" w:type="dxa"/>
            <w:vAlign w:val="top"/>
          </w:tcPr>
          <w:p w14:paraId="52C02DC5" w14:textId="77777777" w:rsidR="00B831AE" w:rsidRPr="00163FC4" w:rsidRDefault="00B831AE" w:rsidP="00B831AE">
            <w:pPr>
              <w:pStyle w:val="Tabletextleft"/>
              <w:numPr>
                <w:ilvl w:val="0"/>
                <w:numId w:val="23"/>
              </w:numPr>
            </w:pPr>
            <w:r w:rsidRPr="008C5446">
              <w:rPr>
                <w:rFonts w:cstheme="minorHAnsi"/>
              </w:rPr>
              <w:t>Inception report, including work plan</w:t>
            </w:r>
          </w:p>
        </w:tc>
        <w:tc>
          <w:tcPr>
            <w:tcW w:w="2693" w:type="dxa"/>
            <w:vAlign w:val="top"/>
          </w:tcPr>
          <w:p w14:paraId="31A8C2E6" w14:textId="77777777" w:rsidR="00B831AE" w:rsidRPr="00C447D6" w:rsidRDefault="00B831AE" w:rsidP="00541218">
            <w:pPr>
              <w:pStyle w:val="Tabletextleft"/>
              <w:rPr>
                <w:color w:val="00B050"/>
                <w:highlight w:val="yellow"/>
              </w:rPr>
            </w:pPr>
            <w:r w:rsidRPr="00C447D6">
              <w:rPr>
                <w:rFonts w:cstheme="minorHAnsi"/>
                <w:color w:val="00B050"/>
                <w:highlight w:val="yellow"/>
              </w:rPr>
              <w:t>10 days after start of contract</w:t>
            </w:r>
          </w:p>
        </w:tc>
      </w:tr>
      <w:tr w:rsidR="00B831AE" w14:paraId="2E3A7B44" w14:textId="77777777" w:rsidTr="00C447D6">
        <w:trPr>
          <w:jc w:val="center"/>
        </w:trPr>
        <w:tc>
          <w:tcPr>
            <w:tcW w:w="6376" w:type="dxa"/>
            <w:vAlign w:val="top"/>
          </w:tcPr>
          <w:p w14:paraId="4F8C0739" w14:textId="77777777" w:rsidR="00B831AE" w:rsidRPr="00163FC4" w:rsidRDefault="00B831AE" w:rsidP="00B831AE">
            <w:pPr>
              <w:pStyle w:val="Tabletextleft"/>
              <w:numPr>
                <w:ilvl w:val="0"/>
                <w:numId w:val="23"/>
              </w:numPr>
            </w:pPr>
            <w:r w:rsidRPr="008C5446">
              <w:rPr>
                <w:rFonts w:cstheme="minorHAnsi"/>
              </w:rPr>
              <w:t>Instruments for data collection and study sample</w:t>
            </w:r>
          </w:p>
        </w:tc>
        <w:tc>
          <w:tcPr>
            <w:tcW w:w="2693" w:type="dxa"/>
            <w:vAlign w:val="top"/>
          </w:tcPr>
          <w:p w14:paraId="49FDF205" w14:textId="77777777" w:rsidR="00B831AE" w:rsidRPr="00C447D6" w:rsidRDefault="00B831AE" w:rsidP="00541218">
            <w:pPr>
              <w:pStyle w:val="Tabletextleft"/>
              <w:rPr>
                <w:color w:val="00B050"/>
                <w:highlight w:val="yellow"/>
              </w:rPr>
            </w:pPr>
            <w:r w:rsidRPr="00C447D6">
              <w:rPr>
                <w:rFonts w:cstheme="minorHAnsi"/>
                <w:color w:val="00B050"/>
                <w:highlight w:val="yellow"/>
              </w:rPr>
              <w:t>10 days after deliverable 1</w:t>
            </w:r>
          </w:p>
        </w:tc>
      </w:tr>
      <w:tr w:rsidR="00B831AE" w14:paraId="6641F72B" w14:textId="77777777" w:rsidTr="00C447D6">
        <w:trPr>
          <w:jc w:val="center"/>
        </w:trPr>
        <w:tc>
          <w:tcPr>
            <w:tcW w:w="6376" w:type="dxa"/>
            <w:vAlign w:val="top"/>
          </w:tcPr>
          <w:p w14:paraId="1497A431" w14:textId="77777777" w:rsidR="00B831AE" w:rsidRPr="00163FC4" w:rsidRDefault="00B831AE" w:rsidP="00B831AE">
            <w:pPr>
              <w:pStyle w:val="Tabletextleft"/>
              <w:numPr>
                <w:ilvl w:val="0"/>
                <w:numId w:val="23"/>
              </w:numPr>
            </w:pPr>
            <w:r w:rsidRPr="008C5446">
              <w:rPr>
                <w:rFonts w:cstheme="minorHAnsi"/>
              </w:rPr>
              <w:t xml:space="preserve">Data collected from </w:t>
            </w:r>
            <w:r w:rsidRPr="00C447D6">
              <w:rPr>
                <w:rFonts w:cstheme="minorHAnsi"/>
                <w:color w:val="00B050"/>
              </w:rPr>
              <w:t>[</w:t>
            </w:r>
            <w:r w:rsidRPr="00C447D6">
              <w:rPr>
                <w:rFonts w:cstheme="minorHAnsi"/>
                <w:color w:val="00B050"/>
                <w:highlight w:val="yellow"/>
              </w:rPr>
              <w:t>guarantor] / [guarantee partner]</w:t>
            </w:r>
            <w:r w:rsidRPr="00C447D6">
              <w:rPr>
                <w:rFonts w:cstheme="minorHAnsi"/>
                <w:color w:val="00B050"/>
              </w:rPr>
              <w:t xml:space="preserve"> </w:t>
            </w:r>
            <w:r w:rsidRPr="008C5446">
              <w:rPr>
                <w:rFonts w:cstheme="minorHAnsi"/>
              </w:rPr>
              <w:t>and clients.</w:t>
            </w:r>
          </w:p>
        </w:tc>
        <w:tc>
          <w:tcPr>
            <w:tcW w:w="2693" w:type="dxa"/>
            <w:vAlign w:val="top"/>
          </w:tcPr>
          <w:p w14:paraId="1882A007" w14:textId="77777777" w:rsidR="00B831AE" w:rsidRPr="00C447D6" w:rsidRDefault="00B831AE" w:rsidP="00541218">
            <w:pPr>
              <w:pStyle w:val="Tabletextleft"/>
              <w:rPr>
                <w:color w:val="00B050"/>
                <w:highlight w:val="yellow"/>
              </w:rPr>
            </w:pPr>
            <w:r w:rsidRPr="00C447D6">
              <w:rPr>
                <w:rFonts w:cstheme="minorHAnsi"/>
                <w:color w:val="00B050"/>
                <w:highlight w:val="yellow"/>
              </w:rPr>
              <w:t xml:space="preserve">40 days after deliverable 2 </w:t>
            </w:r>
          </w:p>
        </w:tc>
      </w:tr>
      <w:tr w:rsidR="00B831AE" w14:paraId="27B6525B" w14:textId="77777777" w:rsidTr="00C447D6">
        <w:trPr>
          <w:jc w:val="center"/>
        </w:trPr>
        <w:tc>
          <w:tcPr>
            <w:tcW w:w="6376" w:type="dxa"/>
            <w:vAlign w:val="top"/>
          </w:tcPr>
          <w:p w14:paraId="0BB42988" w14:textId="77777777" w:rsidR="00B831AE" w:rsidRPr="008C5446" w:rsidRDefault="00B831AE" w:rsidP="00B831AE">
            <w:pPr>
              <w:pStyle w:val="Tabletextleft"/>
              <w:numPr>
                <w:ilvl w:val="0"/>
                <w:numId w:val="23"/>
              </w:numPr>
              <w:rPr>
                <w:rFonts w:cstheme="minorHAnsi"/>
              </w:rPr>
            </w:pPr>
            <w:r w:rsidRPr="008C5446">
              <w:rPr>
                <w:rFonts w:cstheme="minorHAnsi"/>
              </w:rPr>
              <w:t>Draft final report</w:t>
            </w:r>
          </w:p>
        </w:tc>
        <w:tc>
          <w:tcPr>
            <w:tcW w:w="2693" w:type="dxa"/>
            <w:vAlign w:val="top"/>
          </w:tcPr>
          <w:p w14:paraId="19A9F204" w14:textId="77777777" w:rsidR="00B831AE" w:rsidRPr="00C447D6" w:rsidRDefault="00B831AE" w:rsidP="00541218">
            <w:pPr>
              <w:pStyle w:val="Tabletextleft"/>
              <w:rPr>
                <w:rFonts w:cstheme="minorHAnsi"/>
                <w:color w:val="00B050"/>
                <w:highlight w:val="yellow"/>
              </w:rPr>
            </w:pPr>
            <w:r w:rsidRPr="00C447D6">
              <w:rPr>
                <w:rFonts w:cstheme="minorHAnsi"/>
                <w:color w:val="00B050"/>
                <w:highlight w:val="yellow"/>
              </w:rPr>
              <w:t xml:space="preserve">20 days after deliverable 3 </w:t>
            </w:r>
          </w:p>
        </w:tc>
      </w:tr>
      <w:tr w:rsidR="00B831AE" w14:paraId="1CEAE877" w14:textId="77777777" w:rsidTr="00C447D6">
        <w:trPr>
          <w:jc w:val="center"/>
        </w:trPr>
        <w:tc>
          <w:tcPr>
            <w:tcW w:w="6376" w:type="dxa"/>
            <w:vAlign w:val="top"/>
          </w:tcPr>
          <w:p w14:paraId="18822ACD" w14:textId="77777777" w:rsidR="00B831AE" w:rsidRPr="008C5446" w:rsidRDefault="00B831AE" w:rsidP="00B831AE">
            <w:pPr>
              <w:pStyle w:val="Tabletextleft"/>
              <w:numPr>
                <w:ilvl w:val="0"/>
                <w:numId w:val="23"/>
              </w:numPr>
              <w:rPr>
                <w:rFonts w:cstheme="minorHAnsi"/>
              </w:rPr>
            </w:pPr>
            <w:r w:rsidRPr="008C5446">
              <w:rPr>
                <w:rFonts w:cstheme="minorHAnsi"/>
              </w:rPr>
              <w:t>Final report</w:t>
            </w:r>
          </w:p>
        </w:tc>
        <w:tc>
          <w:tcPr>
            <w:tcW w:w="2693" w:type="dxa"/>
            <w:vAlign w:val="top"/>
          </w:tcPr>
          <w:p w14:paraId="54B0C7B9" w14:textId="77777777" w:rsidR="00B831AE" w:rsidRPr="00C447D6" w:rsidRDefault="00B831AE" w:rsidP="00541218">
            <w:pPr>
              <w:pStyle w:val="Tabletextleft"/>
              <w:rPr>
                <w:rFonts w:cstheme="minorHAnsi"/>
                <w:color w:val="00B050"/>
                <w:highlight w:val="yellow"/>
              </w:rPr>
            </w:pPr>
            <w:r w:rsidRPr="00C447D6">
              <w:rPr>
                <w:rFonts w:cstheme="minorHAnsi"/>
                <w:color w:val="00B050"/>
                <w:highlight w:val="yellow"/>
              </w:rPr>
              <w:t>20 days after deliverable 4</w:t>
            </w:r>
          </w:p>
        </w:tc>
      </w:tr>
    </w:tbl>
    <w:p w14:paraId="1AF1EA42" w14:textId="77777777" w:rsidR="00585FB0" w:rsidRDefault="00585FB0" w:rsidP="006C16B9">
      <w:pPr>
        <w:pStyle w:val="NormalBody"/>
      </w:pPr>
    </w:p>
    <w:p w14:paraId="6910FC1E" w14:textId="55724787" w:rsidR="00585FB0" w:rsidRDefault="00585FB0" w:rsidP="00585FB0">
      <w:pPr>
        <w:pStyle w:val="Headinglevel2Num"/>
        <w:numPr>
          <w:ilvl w:val="0"/>
          <w:numId w:val="18"/>
        </w:numPr>
        <w:ind w:left="426"/>
      </w:pPr>
      <w:r>
        <w:t>Technical and Financial Proposal</w:t>
      </w:r>
    </w:p>
    <w:p w14:paraId="39E6C681" w14:textId="688DFBCB" w:rsidR="00585FB0" w:rsidRPr="00585FB0" w:rsidRDefault="00585FB0" w:rsidP="00D2027C">
      <w:pPr>
        <w:pStyle w:val="ParaNum"/>
      </w:pPr>
      <w:r w:rsidRPr="00585FB0">
        <w:t xml:space="preserve">The consultant must submit a technical and financial proposal for the study. The minimum content should contain but not be limited to: </w:t>
      </w:r>
      <w:r w:rsidR="00C03EA9" w:rsidRPr="00250E6B">
        <w:rPr>
          <w:color w:val="00B050"/>
        </w:rPr>
        <w:t>[</w:t>
      </w:r>
      <w:r w:rsidR="00C03EA9" w:rsidRPr="00250E6B">
        <w:rPr>
          <w:color w:val="00B050"/>
          <w:highlight w:val="yellow"/>
        </w:rPr>
        <w:t>to be adapted as per organization’s procurement procedures</w:t>
      </w:r>
      <w:r w:rsidR="00C03EA9" w:rsidRPr="00250E6B">
        <w:rPr>
          <w:color w:val="00B050"/>
        </w:rPr>
        <w:t>]</w:t>
      </w:r>
    </w:p>
    <w:p w14:paraId="2CCB8288" w14:textId="77777777" w:rsidR="00585FB0" w:rsidRPr="008C5446" w:rsidRDefault="00585FB0" w:rsidP="00585FB0">
      <w:pPr>
        <w:pStyle w:val="ListNum1"/>
      </w:pPr>
      <w:r w:rsidRPr="008C5446">
        <w:t>A brief discussion of the nature of the study, objectives and the terms of reference in general, which will allow an appreciation of the degree of understanding of the work required.</w:t>
      </w:r>
    </w:p>
    <w:p w14:paraId="4C0A1671" w14:textId="77777777" w:rsidR="00585FB0" w:rsidRPr="008C5446" w:rsidRDefault="00585FB0" w:rsidP="00585FB0">
      <w:pPr>
        <w:pStyle w:val="ListNum1"/>
      </w:pPr>
      <w:r w:rsidRPr="008C5446">
        <w:t xml:space="preserve">A description of </w:t>
      </w:r>
      <w:r>
        <w:t xml:space="preserve">how </w:t>
      </w:r>
      <w:r w:rsidRPr="008C5446">
        <w:t>the work will be approached</w:t>
      </w:r>
      <w:r>
        <w:t xml:space="preserve">, </w:t>
      </w:r>
      <w:r w:rsidRPr="008C5446">
        <w:t xml:space="preserve">each of the activities set forth in the terms of reference and those which in the </w:t>
      </w:r>
      <w:r>
        <w:t>opinion</w:t>
      </w:r>
      <w:r w:rsidRPr="008C5446">
        <w:t xml:space="preserve"> of the consultant are necessary for the achievement of the objectives.</w:t>
      </w:r>
    </w:p>
    <w:p w14:paraId="6EF70039" w14:textId="4AD67A89" w:rsidR="00585FB0" w:rsidRPr="008C5446" w:rsidRDefault="00585FB0" w:rsidP="00585FB0">
      <w:pPr>
        <w:pStyle w:val="ListNum1"/>
      </w:pPr>
      <w:r w:rsidRPr="008C5446">
        <w:t>A work program</w:t>
      </w:r>
      <w:r w:rsidR="00954089">
        <w:t>me</w:t>
      </w:r>
      <w:r w:rsidRPr="008C5446">
        <w:t xml:space="preserve"> based on the activities to be carried out </w:t>
      </w:r>
      <w:r>
        <w:t xml:space="preserve">considering </w:t>
      </w:r>
      <w:r w:rsidRPr="008C5446">
        <w:t>the</w:t>
      </w:r>
      <w:r>
        <w:t xml:space="preserve"> timeline for the</w:t>
      </w:r>
      <w:r w:rsidRPr="008C5446">
        <w:t xml:space="preserve"> required deliverables.</w:t>
      </w:r>
    </w:p>
    <w:p w14:paraId="1FA19C11" w14:textId="2A0182AC" w:rsidR="00585FB0" w:rsidRPr="008C5446" w:rsidRDefault="00585FB0" w:rsidP="00585FB0">
      <w:pPr>
        <w:pStyle w:val="ListNum1"/>
      </w:pPr>
      <w:r w:rsidRPr="008C5446">
        <w:t>A</w:t>
      </w:r>
      <w:r>
        <w:t xml:space="preserve"> financial </w:t>
      </w:r>
      <w:r w:rsidRPr="008C5446">
        <w:t xml:space="preserve">proposal that includes an itemized budget of the expenses to be incurred, including </w:t>
      </w:r>
      <w:r w:rsidR="00E675DD">
        <w:t xml:space="preserve">the </w:t>
      </w:r>
      <w:r w:rsidRPr="008C5446">
        <w:t>consultant fees per day, work days</w:t>
      </w:r>
      <w:r>
        <w:t>,</w:t>
      </w:r>
      <w:r w:rsidRPr="008C5446">
        <w:t xml:space="preserve"> travel expenses, </w:t>
      </w:r>
      <w:r>
        <w:t xml:space="preserve">as well as any other cost (e.g. enumerators). </w:t>
      </w:r>
    </w:p>
    <w:p w14:paraId="15ECF4B9" w14:textId="77777777" w:rsidR="00585FB0" w:rsidRPr="00585FB0" w:rsidRDefault="00585FB0" w:rsidP="00585FB0">
      <w:pPr>
        <w:pStyle w:val="NoSpacing"/>
        <w:jc w:val="both"/>
        <w:rPr>
          <w:rFonts w:ascii="Noto Sans" w:hAnsi="Noto Sans" w:cs="Noto Sans"/>
          <w:sz w:val="18"/>
          <w:szCs w:val="18"/>
        </w:rPr>
      </w:pPr>
    </w:p>
    <w:p w14:paraId="3E7507B1" w14:textId="77777777" w:rsidR="00585FB0" w:rsidRDefault="00585FB0" w:rsidP="00585FB0">
      <w:pPr>
        <w:pStyle w:val="NoSpacing"/>
        <w:jc w:val="both"/>
        <w:rPr>
          <w:rFonts w:ascii="Noto Sans" w:hAnsi="Noto Sans" w:cs="Noto Sans"/>
          <w:sz w:val="18"/>
          <w:szCs w:val="18"/>
        </w:rPr>
      </w:pPr>
      <w:r w:rsidRPr="00585FB0">
        <w:rPr>
          <w:rFonts w:ascii="Noto Sans" w:hAnsi="Noto Sans" w:cs="Noto Sans"/>
          <w:sz w:val="18"/>
          <w:szCs w:val="18"/>
        </w:rPr>
        <w:t xml:space="preserve">The proposal should be sent to the following e-mail addresses: </w:t>
      </w: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xxxxxx@xxxxx</w:t>
      </w:r>
      <w:r w:rsidRPr="00C447D6">
        <w:rPr>
          <w:rFonts w:ascii="Noto Sans" w:hAnsi="Noto Sans" w:cs="Noto Sans"/>
          <w:color w:val="00B050"/>
          <w:sz w:val="18"/>
          <w:szCs w:val="18"/>
        </w:rPr>
        <w:t>]</w:t>
      </w:r>
    </w:p>
    <w:p w14:paraId="54DE5057" w14:textId="77777777" w:rsidR="00585FB0" w:rsidRDefault="00585FB0" w:rsidP="00585FB0">
      <w:pPr>
        <w:pStyle w:val="NoSpacing"/>
        <w:jc w:val="both"/>
        <w:rPr>
          <w:rFonts w:ascii="Noto Sans" w:hAnsi="Noto Sans" w:cs="Noto Sans"/>
          <w:sz w:val="18"/>
          <w:szCs w:val="18"/>
        </w:rPr>
      </w:pPr>
    </w:p>
    <w:p w14:paraId="36F5C104" w14:textId="3A1CE3F3" w:rsidR="00585FB0" w:rsidRDefault="00585FB0" w:rsidP="00585FB0">
      <w:pPr>
        <w:pStyle w:val="Headinglevel2Num"/>
        <w:numPr>
          <w:ilvl w:val="0"/>
          <w:numId w:val="18"/>
        </w:numPr>
        <w:ind w:left="426"/>
      </w:pPr>
      <w:r>
        <w:t>Qualifications of the consultant</w:t>
      </w:r>
    </w:p>
    <w:p w14:paraId="20C993B2" w14:textId="77777777" w:rsidR="00585FB0" w:rsidRDefault="00585FB0" w:rsidP="00585FB0">
      <w:pPr>
        <w:pStyle w:val="ListBullet1"/>
      </w:pPr>
      <w:r>
        <w:t>Proven track record and expertise in impact assessment of financial instruments (desired: specifically for guarantees)</w:t>
      </w:r>
    </w:p>
    <w:p w14:paraId="7033C57D" w14:textId="77777777" w:rsidR="00585FB0" w:rsidRDefault="00585FB0" w:rsidP="00585FB0">
      <w:pPr>
        <w:pStyle w:val="ListBullet1"/>
      </w:pPr>
      <w:r>
        <w:t xml:space="preserve">Expertise in </w:t>
      </w:r>
      <w:r w:rsidRPr="00C447D6">
        <w:rPr>
          <w:color w:val="00B050"/>
          <w:highlight w:val="yellow"/>
        </w:rPr>
        <w:t>inclusive economic development</w:t>
      </w:r>
      <w:r>
        <w:t xml:space="preserve">, as well as </w:t>
      </w:r>
      <w:r w:rsidRPr="00C447D6">
        <w:rPr>
          <w:color w:val="00B050"/>
          <w:highlight w:val="yellow"/>
        </w:rPr>
        <w:t>financial inclusion</w:t>
      </w:r>
      <w:r w:rsidRPr="00C447D6">
        <w:rPr>
          <w:color w:val="00B050"/>
        </w:rPr>
        <w:t xml:space="preserve">, </w:t>
      </w:r>
      <w:r w:rsidRPr="00C447D6">
        <w:rPr>
          <w:color w:val="00B050"/>
          <w:highlight w:val="yellow"/>
        </w:rPr>
        <w:t>gender</w:t>
      </w:r>
      <w:r w:rsidRPr="00C447D6">
        <w:rPr>
          <w:color w:val="00B050"/>
        </w:rPr>
        <w:t xml:space="preserve"> </w:t>
      </w:r>
    </w:p>
    <w:p w14:paraId="0D2C4499" w14:textId="77777777" w:rsidR="00585FB0" w:rsidRDefault="00585FB0" w:rsidP="00585FB0">
      <w:pPr>
        <w:pStyle w:val="ListBullet1"/>
      </w:pPr>
      <w:r>
        <w:t>Familiarity and knowledge of data collection techniques and methods (e.g. interviews, survey, focus groups);</w:t>
      </w:r>
    </w:p>
    <w:p w14:paraId="7650628B" w14:textId="77777777" w:rsidR="00585FB0" w:rsidRDefault="00585FB0" w:rsidP="00585FB0">
      <w:pPr>
        <w:pStyle w:val="ListBullet1"/>
      </w:pPr>
      <w:r>
        <w:t>Experience in developing and managing data collection;</w:t>
      </w:r>
    </w:p>
    <w:p w14:paraId="04E15AD9" w14:textId="423871B2" w:rsidR="00585FB0" w:rsidRDefault="00585FB0" w:rsidP="00585FB0">
      <w:pPr>
        <w:pStyle w:val="ListBullet1"/>
      </w:pPr>
      <w:r>
        <w:t>Experience in analysing quantitative and qualitative data</w:t>
      </w:r>
      <w:r w:rsidR="009C4D43">
        <w:t xml:space="preserve"> </w:t>
      </w:r>
      <w:r>
        <w:t>sets;</w:t>
      </w:r>
    </w:p>
    <w:p w14:paraId="5466DD1F" w14:textId="77777777" w:rsidR="00585FB0" w:rsidRDefault="00585FB0" w:rsidP="00585FB0">
      <w:pPr>
        <w:pStyle w:val="ListBullet1"/>
      </w:pPr>
      <w:r>
        <w:t>Advanced degree(s) or equivalent in economics, development studies, finance, or related field; PhD is an advantage;</w:t>
      </w:r>
    </w:p>
    <w:p w14:paraId="093DC123" w14:textId="77777777" w:rsidR="00585FB0" w:rsidRDefault="00585FB0" w:rsidP="00585FB0">
      <w:pPr>
        <w:pStyle w:val="ListBullet1"/>
      </w:pPr>
      <w:r>
        <w:t xml:space="preserve">Full proficiency in </w:t>
      </w:r>
      <w:r w:rsidRPr="00C447D6">
        <w:rPr>
          <w:color w:val="00B050"/>
          <w:highlight w:val="yellow"/>
        </w:rPr>
        <w:t>local language(s) and English</w:t>
      </w:r>
      <w:r>
        <w:t>, with solid writing and presentation/facilitation skills.</w:t>
      </w:r>
    </w:p>
    <w:p w14:paraId="34EA42D4" w14:textId="1FA40565" w:rsidR="00585FB0" w:rsidRDefault="00585FB0" w:rsidP="00585FB0">
      <w:pPr>
        <w:pStyle w:val="Headinglevel2Num"/>
        <w:numPr>
          <w:ilvl w:val="0"/>
          <w:numId w:val="18"/>
        </w:numPr>
        <w:ind w:left="426"/>
      </w:pPr>
      <w:r>
        <w:t>Implementation</w:t>
      </w:r>
    </w:p>
    <w:p w14:paraId="707E3111" w14:textId="16FED7DB" w:rsidR="00226C80" w:rsidRPr="00585FB0" w:rsidRDefault="00226C80" w:rsidP="00226C80">
      <w:pPr>
        <w:pStyle w:val="NoSpacing"/>
        <w:jc w:val="both"/>
        <w:rPr>
          <w:rFonts w:ascii="Noto Sans" w:hAnsi="Noto Sans" w:cs="Noto Sans"/>
          <w:sz w:val="18"/>
          <w:szCs w:val="18"/>
        </w:rPr>
      </w:pPr>
      <w:r w:rsidRPr="00585FB0">
        <w:rPr>
          <w:rFonts w:ascii="Noto Sans" w:hAnsi="Noto Sans" w:cs="Noto Sans"/>
          <w:sz w:val="18"/>
          <w:szCs w:val="18"/>
        </w:rPr>
        <w:t xml:space="preserve">The consultant will receive guidelines and his/her work will be reviewed and approved by the person designated by </w:t>
      </w: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guarantor</w:t>
      </w:r>
      <w:r w:rsidRPr="00C447D6">
        <w:rPr>
          <w:rFonts w:ascii="Noto Sans" w:hAnsi="Noto Sans" w:cs="Noto Sans"/>
          <w:color w:val="00B050"/>
          <w:sz w:val="18"/>
          <w:szCs w:val="18"/>
        </w:rPr>
        <w:t>]</w:t>
      </w:r>
      <w:r w:rsidRPr="00585FB0">
        <w:rPr>
          <w:rFonts w:ascii="Noto Sans" w:hAnsi="Noto Sans" w:cs="Noto Sans"/>
          <w:sz w:val="18"/>
          <w:szCs w:val="18"/>
        </w:rPr>
        <w:t xml:space="preserve">. </w:t>
      </w: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The guarantor</w:t>
      </w:r>
      <w:r w:rsidRPr="00C447D6">
        <w:rPr>
          <w:rFonts w:ascii="Noto Sans" w:hAnsi="Noto Sans" w:cs="Noto Sans"/>
          <w:color w:val="00B050"/>
          <w:sz w:val="18"/>
          <w:szCs w:val="18"/>
        </w:rPr>
        <w:t xml:space="preserve">] </w:t>
      </w:r>
      <w:r w:rsidRPr="00585FB0">
        <w:rPr>
          <w:rFonts w:ascii="Noto Sans" w:hAnsi="Noto Sans" w:cs="Noto Sans"/>
          <w:sz w:val="18"/>
          <w:szCs w:val="18"/>
        </w:rPr>
        <w:t xml:space="preserve">will introduce the consultant to the guarantee partner and the consultant will report to </w:t>
      </w: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t</w:t>
      </w:r>
      <w:r w:rsidR="00FA21DE" w:rsidRPr="00C447D6">
        <w:rPr>
          <w:rFonts w:ascii="Noto Sans" w:hAnsi="Noto Sans" w:cs="Noto Sans"/>
          <w:color w:val="00B050"/>
          <w:sz w:val="18"/>
          <w:szCs w:val="18"/>
          <w:highlight w:val="yellow"/>
        </w:rPr>
        <w:t>ask owner</w:t>
      </w:r>
      <w:r w:rsidRPr="00C447D6">
        <w:rPr>
          <w:rFonts w:ascii="Noto Sans" w:hAnsi="Noto Sans" w:cs="Noto Sans"/>
          <w:color w:val="00B050"/>
          <w:sz w:val="18"/>
          <w:szCs w:val="18"/>
        </w:rPr>
        <w:t>]</w:t>
      </w:r>
      <w:r w:rsidRPr="00585FB0">
        <w:rPr>
          <w:rFonts w:ascii="Noto Sans" w:hAnsi="Noto Sans" w:cs="Noto Sans"/>
          <w:sz w:val="18"/>
          <w:szCs w:val="18"/>
        </w:rPr>
        <w:t xml:space="preserve">. </w:t>
      </w:r>
    </w:p>
    <w:p w14:paraId="342D527C" w14:textId="77777777" w:rsidR="00226C80" w:rsidRDefault="00226C80" w:rsidP="00226C80">
      <w:pPr>
        <w:pStyle w:val="Headinglevel2Num"/>
        <w:numPr>
          <w:ilvl w:val="0"/>
          <w:numId w:val="18"/>
        </w:numPr>
        <w:ind w:left="426"/>
      </w:pPr>
      <w:r>
        <w:t>Confidentiality</w:t>
      </w:r>
    </w:p>
    <w:p w14:paraId="49C23BE2" w14:textId="0F5B8DBF" w:rsidR="00226C80" w:rsidRDefault="00226C80" w:rsidP="00226C80">
      <w:pPr>
        <w:pStyle w:val="NoSpacing"/>
        <w:jc w:val="both"/>
        <w:rPr>
          <w:rFonts w:ascii="Noto Sans" w:hAnsi="Noto Sans" w:cs="Noto Sans"/>
          <w:sz w:val="18"/>
          <w:szCs w:val="18"/>
        </w:rPr>
      </w:pPr>
      <w:r w:rsidRPr="00585FB0">
        <w:rPr>
          <w:rFonts w:ascii="Noto Sans" w:hAnsi="Noto Sans" w:cs="Noto Sans"/>
          <w:sz w:val="18"/>
          <w:szCs w:val="18"/>
        </w:rPr>
        <w:t xml:space="preserve">All data and information contained in documents and received from </w:t>
      </w:r>
      <w:r>
        <w:rPr>
          <w:rFonts w:ascii="Noto Sans" w:hAnsi="Noto Sans" w:cs="Noto Sans"/>
          <w:sz w:val="18"/>
          <w:szCs w:val="18"/>
        </w:rPr>
        <w:t>the guarantor</w:t>
      </w:r>
      <w:r w:rsidRPr="00585FB0">
        <w:rPr>
          <w:rFonts w:ascii="Noto Sans" w:hAnsi="Noto Sans" w:cs="Noto Sans"/>
          <w:sz w:val="18"/>
          <w:szCs w:val="18"/>
        </w:rPr>
        <w:t xml:space="preserve">, guarantee partners or clients for the purpose of this assignment are to be treated confidentially and are only to be used in connection with the execution of these Terms of Reference. All intellectual property rights arising from the execution of these Terms of Reference are assigned to </w:t>
      </w:r>
      <w:r w:rsidRPr="00C447D6">
        <w:rPr>
          <w:rFonts w:ascii="Noto Sans" w:hAnsi="Noto Sans" w:cs="Noto Sans"/>
          <w:color w:val="00B050"/>
          <w:sz w:val="18"/>
          <w:szCs w:val="18"/>
        </w:rPr>
        <w:t>[</w:t>
      </w:r>
      <w:r w:rsidRPr="00C447D6">
        <w:rPr>
          <w:rFonts w:ascii="Noto Sans" w:hAnsi="Noto Sans" w:cs="Noto Sans"/>
          <w:color w:val="00B050"/>
          <w:sz w:val="18"/>
          <w:szCs w:val="18"/>
          <w:highlight w:val="yellow"/>
        </w:rPr>
        <w:t>the guarantor</w:t>
      </w:r>
      <w:r w:rsidRPr="00C447D6">
        <w:rPr>
          <w:rFonts w:ascii="Noto Sans" w:hAnsi="Noto Sans" w:cs="Noto Sans"/>
          <w:color w:val="00B050"/>
          <w:sz w:val="18"/>
          <w:szCs w:val="18"/>
        </w:rPr>
        <w:t>]</w:t>
      </w:r>
      <w:r w:rsidRPr="00585FB0">
        <w:rPr>
          <w:rFonts w:ascii="Noto Sans" w:hAnsi="Noto Sans" w:cs="Noto Sans"/>
          <w:sz w:val="18"/>
          <w:szCs w:val="18"/>
        </w:rPr>
        <w:t xml:space="preserve">. The contents of written materials obtained and used in </w:t>
      </w:r>
      <w:r w:rsidR="00CB43B7">
        <w:rPr>
          <w:rFonts w:ascii="Noto Sans" w:hAnsi="Noto Sans" w:cs="Noto Sans"/>
          <w:sz w:val="18"/>
          <w:szCs w:val="18"/>
        </w:rPr>
        <w:t>t</w:t>
      </w:r>
      <w:r w:rsidRPr="00585FB0">
        <w:rPr>
          <w:rFonts w:ascii="Noto Sans" w:hAnsi="Noto Sans" w:cs="Noto Sans"/>
          <w:sz w:val="18"/>
          <w:szCs w:val="18"/>
        </w:rPr>
        <w:t xml:space="preserve">his assignment may not be disclosed to any third parties without </w:t>
      </w:r>
      <w:r w:rsidRPr="00C447D6">
        <w:rPr>
          <w:rFonts w:ascii="Noto Sans" w:hAnsi="Noto Sans" w:cs="Noto Sans"/>
          <w:color w:val="00B050"/>
          <w:sz w:val="18"/>
          <w:szCs w:val="18"/>
          <w:highlight w:val="yellow"/>
        </w:rPr>
        <w:t>[the guarantor’s]</w:t>
      </w:r>
      <w:r w:rsidRPr="00C447D6">
        <w:rPr>
          <w:rFonts w:ascii="Noto Sans" w:hAnsi="Noto Sans" w:cs="Noto Sans"/>
          <w:color w:val="00B050"/>
          <w:sz w:val="18"/>
          <w:szCs w:val="18"/>
        </w:rPr>
        <w:t xml:space="preserve"> </w:t>
      </w:r>
      <w:r w:rsidRPr="00585FB0">
        <w:rPr>
          <w:rFonts w:ascii="Noto Sans" w:hAnsi="Noto Sans" w:cs="Noto Sans"/>
          <w:sz w:val="18"/>
          <w:szCs w:val="18"/>
        </w:rPr>
        <w:t>expressed advance written authorization.</w:t>
      </w:r>
    </w:p>
    <w:p w14:paraId="0DEBBC7F" w14:textId="77777777" w:rsidR="00585FB0" w:rsidRDefault="00585FB0" w:rsidP="00585FB0">
      <w:pPr>
        <w:pStyle w:val="NoSpacing"/>
        <w:jc w:val="both"/>
        <w:rPr>
          <w:rFonts w:ascii="Noto Sans" w:hAnsi="Noto Sans" w:cs="Noto Sans"/>
          <w:sz w:val="18"/>
          <w:szCs w:val="18"/>
        </w:rPr>
      </w:pPr>
    </w:p>
    <w:permEnd w:id="848506697"/>
    <w:p w14:paraId="33B36618" w14:textId="77777777" w:rsidR="00585FB0" w:rsidRDefault="00585FB0" w:rsidP="00585FB0">
      <w:pPr>
        <w:pStyle w:val="NoSpacing"/>
        <w:jc w:val="both"/>
        <w:rPr>
          <w:rFonts w:ascii="Noto Sans" w:hAnsi="Noto Sans" w:cs="Noto Sans"/>
          <w:sz w:val="18"/>
          <w:szCs w:val="18"/>
        </w:rPr>
      </w:pPr>
    </w:p>
    <w:p w14:paraId="36108B5F" w14:textId="77777777" w:rsidR="00585FB0" w:rsidRDefault="00585FB0" w:rsidP="00585FB0">
      <w:pPr>
        <w:pStyle w:val="NoSpacing"/>
        <w:jc w:val="both"/>
        <w:rPr>
          <w:rFonts w:ascii="Noto Sans" w:hAnsi="Noto Sans" w:cs="Noto Sans"/>
          <w:sz w:val="18"/>
          <w:szCs w:val="18"/>
        </w:rPr>
      </w:pPr>
    </w:p>
    <w:p w14:paraId="27FADB9D" w14:textId="77777777" w:rsidR="00585FB0" w:rsidRDefault="00585FB0" w:rsidP="00585FB0">
      <w:pPr>
        <w:pStyle w:val="NoSpacing"/>
        <w:jc w:val="both"/>
        <w:rPr>
          <w:rFonts w:ascii="Noto Sans" w:hAnsi="Noto Sans" w:cs="Noto Sans"/>
          <w:sz w:val="18"/>
          <w:szCs w:val="18"/>
        </w:rPr>
      </w:pPr>
    </w:p>
    <w:p w14:paraId="447F66DD" w14:textId="77777777" w:rsidR="00585FB0" w:rsidRDefault="00585FB0" w:rsidP="00585FB0">
      <w:pPr>
        <w:pStyle w:val="NoSpacing"/>
        <w:jc w:val="both"/>
        <w:rPr>
          <w:rFonts w:ascii="Noto Sans" w:hAnsi="Noto Sans" w:cs="Noto Sans"/>
          <w:sz w:val="18"/>
          <w:szCs w:val="18"/>
        </w:rPr>
      </w:pPr>
    </w:p>
    <w:p w14:paraId="33A0618B" w14:textId="77777777" w:rsidR="00585FB0" w:rsidRDefault="00585FB0" w:rsidP="00585FB0">
      <w:pPr>
        <w:pStyle w:val="NoSpacing"/>
        <w:jc w:val="both"/>
        <w:rPr>
          <w:rFonts w:ascii="Noto Sans" w:hAnsi="Noto Sans" w:cs="Noto Sans"/>
          <w:sz w:val="18"/>
          <w:szCs w:val="18"/>
        </w:rPr>
      </w:pPr>
    </w:p>
    <w:p w14:paraId="34813C30" w14:textId="77777777" w:rsidR="00585FB0" w:rsidRDefault="00585FB0" w:rsidP="00585FB0">
      <w:pPr>
        <w:pStyle w:val="NoSpacing"/>
        <w:jc w:val="both"/>
        <w:rPr>
          <w:rFonts w:ascii="Noto Sans" w:hAnsi="Noto Sans" w:cs="Noto Sans"/>
          <w:sz w:val="18"/>
          <w:szCs w:val="18"/>
        </w:rPr>
      </w:pPr>
    </w:p>
    <w:p w14:paraId="5B985D76" w14:textId="77777777" w:rsidR="00585FB0" w:rsidRDefault="00585FB0" w:rsidP="00585FB0">
      <w:pPr>
        <w:pStyle w:val="NoSpacing"/>
        <w:jc w:val="both"/>
        <w:rPr>
          <w:rFonts w:ascii="Noto Sans" w:hAnsi="Noto Sans" w:cs="Noto Sans"/>
          <w:sz w:val="18"/>
          <w:szCs w:val="18"/>
        </w:rPr>
      </w:pPr>
    </w:p>
    <w:p w14:paraId="1B20DC07" w14:textId="77777777" w:rsidR="00585FB0" w:rsidRDefault="00585FB0" w:rsidP="00585FB0">
      <w:pPr>
        <w:pStyle w:val="NoSpacing"/>
        <w:jc w:val="both"/>
        <w:rPr>
          <w:rFonts w:ascii="Noto Sans" w:hAnsi="Noto Sans" w:cs="Noto Sans"/>
          <w:sz w:val="18"/>
          <w:szCs w:val="18"/>
        </w:rPr>
      </w:pPr>
    </w:p>
    <w:p w14:paraId="47A85C16" w14:textId="77777777" w:rsidR="00585FB0" w:rsidRDefault="00585FB0" w:rsidP="00585FB0">
      <w:pPr>
        <w:pStyle w:val="NoSpacing"/>
        <w:jc w:val="both"/>
        <w:rPr>
          <w:rFonts w:ascii="Noto Sans" w:hAnsi="Noto Sans" w:cs="Noto Sans"/>
          <w:sz w:val="18"/>
          <w:szCs w:val="18"/>
        </w:rPr>
      </w:pPr>
    </w:p>
    <w:p w14:paraId="71AF660C" w14:textId="77777777" w:rsidR="00585FB0" w:rsidRDefault="00585FB0" w:rsidP="00585FB0">
      <w:pPr>
        <w:pStyle w:val="NoSpacing"/>
        <w:jc w:val="both"/>
        <w:rPr>
          <w:rFonts w:ascii="Noto Sans" w:hAnsi="Noto Sans" w:cs="Noto Sans"/>
          <w:sz w:val="18"/>
          <w:szCs w:val="18"/>
        </w:rPr>
      </w:pPr>
    </w:p>
    <w:p w14:paraId="475F8154" w14:textId="77777777" w:rsidR="00585FB0" w:rsidRDefault="00585FB0" w:rsidP="00585FB0">
      <w:pPr>
        <w:pStyle w:val="NoSpacing"/>
        <w:jc w:val="both"/>
        <w:rPr>
          <w:rFonts w:ascii="Noto Sans" w:hAnsi="Noto Sans" w:cs="Noto Sans"/>
          <w:sz w:val="18"/>
          <w:szCs w:val="18"/>
        </w:rPr>
      </w:pPr>
    </w:p>
    <w:p w14:paraId="5210AD08" w14:textId="77777777" w:rsidR="00585FB0" w:rsidRDefault="00585FB0" w:rsidP="00585FB0">
      <w:pPr>
        <w:pStyle w:val="NoSpacing"/>
        <w:jc w:val="both"/>
        <w:rPr>
          <w:rFonts w:ascii="Noto Sans" w:hAnsi="Noto Sans" w:cs="Noto Sans"/>
          <w:sz w:val="18"/>
          <w:szCs w:val="18"/>
        </w:rPr>
      </w:pPr>
    </w:p>
    <w:p w14:paraId="41E405E6" w14:textId="77777777" w:rsidR="00061EF5" w:rsidRDefault="00061EF5" w:rsidP="00585FB0">
      <w:pPr>
        <w:pStyle w:val="NoSpacing"/>
        <w:jc w:val="both"/>
        <w:rPr>
          <w:rFonts w:ascii="Noto Sans" w:hAnsi="Noto Sans" w:cs="Noto Sans"/>
          <w:sz w:val="18"/>
          <w:szCs w:val="18"/>
        </w:rPr>
      </w:pPr>
    </w:p>
    <w:p w14:paraId="6CE8F9AC" w14:textId="77777777" w:rsidR="00061EF5" w:rsidRDefault="00061EF5" w:rsidP="00585FB0">
      <w:pPr>
        <w:pStyle w:val="NoSpacing"/>
        <w:jc w:val="both"/>
        <w:rPr>
          <w:rFonts w:ascii="Noto Sans" w:hAnsi="Noto Sans" w:cs="Noto Sans"/>
          <w:sz w:val="18"/>
          <w:szCs w:val="18"/>
        </w:rPr>
      </w:pPr>
    </w:p>
    <w:p w14:paraId="63B8A0E3" w14:textId="77777777" w:rsidR="00061EF5" w:rsidRDefault="00061EF5" w:rsidP="00585FB0">
      <w:pPr>
        <w:pStyle w:val="NoSpacing"/>
        <w:jc w:val="both"/>
        <w:rPr>
          <w:rFonts w:ascii="Noto Sans" w:hAnsi="Noto Sans" w:cs="Noto Sans"/>
          <w:sz w:val="18"/>
          <w:szCs w:val="18"/>
        </w:rPr>
      </w:pPr>
    </w:p>
    <w:p w14:paraId="5ABF7BAF" w14:textId="77777777" w:rsidR="00585FB0" w:rsidRDefault="00585FB0" w:rsidP="00585FB0">
      <w:pPr>
        <w:pStyle w:val="NoSpacing"/>
        <w:jc w:val="both"/>
      </w:pPr>
    </w:p>
    <w:p w14:paraId="40D04E1E" w14:textId="77777777" w:rsidR="00C006B1" w:rsidRDefault="000A32BD" w:rsidP="000B3F8D">
      <w:pPr>
        <w:pStyle w:val="NormalBody"/>
        <w:spacing w:before="0"/>
      </w:pPr>
      <w:r>
        <w:rPr>
          <w:noProof/>
          <w:lang w:eastAsia="en-GB"/>
        </w:rPr>
        <mc:AlternateContent>
          <mc:Choice Requires="wps">
            <w:drawing>
              <wp:inline distT="0" distB="0" distL="0" distR="0" wp14:anchorId="73495C0A" wp14:editId="605CD0B6">
                <wp:extent cx="6120000" cy="917575"/>
                <wp:effectExtent l="0" t="0" r="14605" b="0"/>
                <wp:docPr id="4" name="Zone de texte 4"/>
                <wp:cNvGraphicFramePr/>
                <a:graphic xmlns:a="http://schemas.openxmlformats.org/drawingml/2006/main">
                  <a:graphicData uri="http://schemas.microsoft.com/office/word/2010/wordprocessingShape">
                    <wps:wsp>
                      <wps:cNvSpPr txBox="1"/>
                      <wps:spPr>
                        <a:xfrm>
                          <a:off x="0" y="0"/>
                          <a:ext cx="6120000" cy="917575"/>
                        </a:xfrm>
                        <a:prstGeom prst="rect">
                          <a:avLst/>
                        </a:prstGeom>
                        <a:noFill/>
                        <a:ln w="6350">
                          <a:noFill/>
                        </a:ln>
                      </wps:spPr>
                      <wps:txbx>
                        <w:txbxContent>
                          <w:tbl>
                            <w:tblPr>
                              <w:tblStyle w:val="TableGrid"/>
                              <w:tblW w:w="0" w:type="auto"/>
                              <w:tblLook w:val="04A0" w:firstRow="1" w:lastRow="0" w:firstColumn="1" w:lastColumn="0" w:noHBand="0" w:noVBand="1"/>
                            </w:tblPr>
                            <w:tblGrid>
                              <w:gridCol w:w="3176"/>
                              <w:gridCol w:w="3209"/>
                              <w:gridCol w:w="3257"/>
                            </w:tblGrid>
                            <w:tr w:rsidR="004008F5" w:rsidRPr="00C447D6" w14:paraId="44F75432"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2DFAAE32" w14:textId="77777777" w:rsidR="004008F5" w:rsidRPr="005B0D4A" w:rsidRDefault="004008F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04F97595" w14:textId="77777777" w:rsidR="004008F5" w:rsidRPr="008A2425" w:rsidRDefault="004008F5" w:rsidP="00E83632">
                                  <w:pPr>
                                    <w:pStyle w:val="ContactDetail"/>
                                    <w:rPr>
                                      <w:b/>
                                      <w:bCs/>
                                      <w:lang w:val="fr-FR"/>
                                    </w:rPr>
                                  </w:pPr>
                                  <w:r w:rsidRPr="008A2425">
                                    <w:rPr>
                                      <w:b/>
                                      <w:bCs/>
                                      <w:lang w:val="fr-FR"/>
                                    </w:rPr>
                                    <w:t>International Labour Organization</w:t>
                                  </w:r>
                                </w:p>
                                <w:p w14:paraId="71207831" w14:textId="77777777" w:rsidR="004008F5" w:rsidRPr="008A2425" w:rsidRDefault="004008F5" w:rsidP="00E83632">
                                  <w:pPr>
                                    <w:pStyle w:val="ContactDetail"/>
                                    <w:rPr>
                                      <w:lang w:val="fr-FR"/>
                                    </w:rPr>
                                  </w:pPr>
                                  <w:r w:rsidRPr="008A2425">
                                    <w:rPr>
                                      <w:lang w:val="fr-FR"/>
                                    </w:rPr>
                                    <w:t>Route des Morillons 4</w:t>
                                  </w:r>
                                </w:p>
                                <w:p w14:paraId="05AFF04F" w14:textId="77777777" w:rsidR="004008F5" w:rsidRPr="00112384" w:rsidRDefault="004008F5" w:rsidP="00E83632">
                                  <w:pPr>
                                    <w:pStyle w:val="ContactDetail"/>
                                  </w:pPr>
                                  <w:r w:rsidRPr="00112384">
                                    <w:t>CH-1211 Geneva 22</w:t>
                                  </w:r>
                                </w:p>
                                <w:p w14:paraId="49A2A798" w14:textId="77777777" w:rsidR="004008F5" w:rsidRPr="00112384" w:rsidRDefault="004008F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0044219" w14:textId="5B1B08A2" w:rsidR="004008F5" w:rsidRPr="00133974" w:rsidRDefault="004008F5" w:rsidP="00FB1F94">
                                  <w:pPr>
                                    <w:pStyle w:val="ContactDetail"/>
                                    <w:rPr>
                                      <w:lang w:val="fr-CH"/>
                                    </w:rPr>
                                  </w:pPr>
                                  <w:r w:rsidRPr="00133974">
                                    <w:rPr>
                                      <w:lang w:val="fr-CH"/>
                                    </w:rPr>
                                    <w:t xml:space="preserve">T: +41 22 799 </w:t>
                                  </w:r>
                                  <w:r w:rsidR="002C488E">
                                    <w:rPr>
                                      <w:lang w:val="fr-CH"/>
                                    </w:rPr>
                                    <w:t>6111</w:t>
                                  </w:r>
                                </w:p>
                                <w:p w14:paraId="3E685E52" w14:textId="2732DC92" w:rsidR="004008F5" w:rsidRPr="00133974" w:rsidRDefault="004008F5" w:rsidP="00FB1F94">
                                  <w:pPr>
                                    <w:pStyle w:val="ContactDetail"/>
                                    <w:rPr>
                                      <w:lang w:val="fr-CH"/>
                                    </w:rPr>
                                  </w:pPr>
                                  <w:r w:rsidRPr="00133974">
                                    <w:rPr>
                                      <w:lang w:val="fr-CH"/>
                                    </w:rPr>
                                    <w:t>E: </w:t>
                                  </w:r>
                                  <w:r w:rsidR="002C488E">
                                    <w:rPr>
                                      <w:lang w:val="fr-CH"/>
                                    </w:rPr>
                                    <w:t>socialfinance</w:t>
                                  </w:r>
                                  <w:r w:rsidRPr="00133974">
                                    <w:rPr>
                                      <w:lang w:val="fr-CH"/>
                                    </w:rPr>
                                    <w:t>@ilo.org</w:t>
                                  </w:r>
                                </w:p>
                              </w:tc>
                            </w:tr>
                            <w:tr w:rsidR="004008F5" w14:paraId="605453F1"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F65D2C9" w14:textId="6EFC92E2" w:rsidR="004008F5" w:rsidRPr="000574CB" w:rsidRDefault="004008F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FA21DE">
                                    <w:rPr>
                                      <w:noProof/>
                                    </w:rPr>
                                    <w:t>2024</w:t>
                                  </w:r>
                                  <w:r>
                                    <w:fldChar w:fldCharType="end"/>
                                  </w:r>
                                </w:p>
                              </w:tc>
                            </w:tr>
                          </w:tbl>
                          <w:p w14:paraId="1E25261C" w14:textId="77777777" w:rsidR="004008F5" w:rsidRDefault="004008F5" w:rsidP="00E83632">
                            <w:pPr>
                              <w:spacing w:before="0"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3495C0A" id="_x0000_t202" coordsize="21600,21600" o:spt="202" path="m,l,21600r21600,l21600,xe">
                <v:stroke joinstyle="miter"/>
                <v:path gradientshapeok="t" o:connecttype="rect"/>
              </v:shapetype>
              <v:shape id="Zone de texte 4" o:spid="_x0000_s1026" type="#_x0000_t202" style="width:481.9pt;height:7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" filled="f" stroked="f" strokeweight=".5pt">
                <v:textbox inset="0,0,0,0">
                  <w:txbxContent>
                    <w:tbl>
                      <w:tblPr>
                        <w:tblStyle w:val="TableGrid"/>
                        <w:tblW w:w="0" w:type="auto"/>
                        <w:tblLook w:val="04A0" w:firstRow="1" w:lastRow="0" w:firstColumn="1" w:lastColumn="0" w:noHBand="0" w:noVBand="1"/>
                      </w:tblPr>
                      <w:tblGrid>
                        <w:gridCol w:w="3176"/>
                        <w:gridCol w:w="3209"/>
                        <w:gridCol w:w="3257"/>
                      </w:tblGrid>
                      <w:tr w:rsidR="004008F5" w:rsidRPr="00C447D6" w14:paraId="44F75432"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2DFAAE32" w14:textId="77777777" w:rsidR="004008F5" w:rsidRPr="005B0D4A" w:rsidRDefault="004008F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04F97595" w14:textId="77777777" w:rsidR="004008F5" w:rsidRPr="008A2425" w:rsidRDefault="004008F5" w:rsidP="00E83632">
                            <w:pPr>
                              <w:pStyle w:val="ContactDetail"/>
                              <w:rPr>
                                <w:b/>
                                <w:bCs/>
                                <w:lang w:val="fr-FR"/>
                              </w:rPr>
                            </w:pPr>
                            <w:r w:rsidRPr="008A2425">
                              <w:rPr>
                                <w:b/>
                                <w:bCs/>
                                <w:lang w:val="fr-FR"/>
                              </w:rPr>
                              <w:t>International Labour Organization</w:t>
                            </w:r>
                          </w:p>
                          <w:p w14:paraId="71207831" w14:textId="77777777" w:rsidR="004008F5" w:rsidRPr="008A2425" w:rsidRDefault="004008F5" w:rsidP="00E83632">
                            <w:pPr>
                              <w:pStyle w:val="ContactDetail"/>
                              <w:rPr>
                                <w:lang w:val="fr-FR"/>
                              </w:rPr>
                            </w:pPr>
                            <w:r w:rsidRPr="008A2425">
                              <w:rPr>
                                <w:lang w:val="fr-FR"/>
                              </w:rPr>
                              <w:t>Route des Morillons 4</w:t>
                            </w:r>
                          </w:p>
                          <w:p w14:paraId="05AFF04F" w14:textId="77777777" w:rsidR="004008F5" w:rsidRPr="00112384" w:rsidRDefault="004008F5" w:rsidP="00E83632">
                            <w:pPr>
                              <w:pStyle w:val="ContactDetail"/>
                            </w:pPr>
                            <w:r w:rsidRPr="00112384">
                              <w:t>CH-1211 Geneva 22</w:t>
                            </w:r>
                          </w:p>
                          <w:p w14:paraId="49A2A798" w14:textId="77777777" w:rsidR="004008F5" w:rsidRPr="00112384" w:rsidRDefault="004008F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0044219" w14:textId="5B1B08A2" w:rsidR="004008F5" w:rsidRPr="00133974" w:rsidRDefault="004008F5" w:rsidP="00FB1F94">
                            <w:pPr>
                              <w:pStyle w:val="ContactDetail"/>
                              <w:rPr>
                                <w:lang w:val="fr-CH"/>
                              </w:rPr>
                            </w:pPr>
                            <w:r w:rsidRPr="00133974">
                              <w:rPr>
                                <w:lang w:val="fr-CH"/>
                              </w:rPr>
                              <w:t xml:space="preserve">T: +41 22 799 </w:t>
                            </w:r>
                            <w:r w:rsidR="002C488E">
                              <w:rPr>
                                <w:lang w:val="fr-CH"/>
                              </w:rPr>
                              <w:t>6111</w:t>
                            </w:r>
                          </w:p>
                          <w:p w14:paraId="3E685E52" w14:textId="2732DC92" w:rsidR="004008F5" w:rsidRPr="00133974" w:rsidRDefault="004008F5" w:rsidP="00FB1F94">
                            <w:pPr>
                              <w:pStyle w:val="ContactDetail"/>
                              <w:rPr>
                                <w:lang w:val="fr-CH"/>
                              </w:rPr>
                            </w:pPr>
                            <w:r w:rsidRPr="00133974">
                              <w:rPr>
                                <w:lang w:val="fr-CH"/>
                              </w:rPr>
                              <w:t>E: </w:t>
                            </w:r>
                            <w:r w:rsidR="002C488E">
                              <w:rPr>
                                <w:lang w:val="fr-CH"/>
                              </w:rPr>
                              <w:t>socialfinance</w:t>
                            </w:r>
                            <w:r w:rsidRPr="00133974">
                              <w:rPr>
                                <w:lang w:val="fr-CH"/>
                              </w:rPr>
                              <w:t>@ilo.org</w:t>
                            </w:r>
                          </w:p>
                        </w:tc>
                      </w:tr>
                      <w:tr w:rsidR="004008F5" w14:paraId="605453F1"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F65D2C9" w14:textId="6EFC92E2" w:rsidR="004008F5" w:rsidRPr="000574CB" w:rsidRDefault="004008F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FA21DE">
                              <w:rPr>
                                <w:noProof/>
                              </w:rPr>
                              <w:t>2024</w:t>
                            </w:r>
                            <w:r>
                              <w:fldChar w:fldCharType="end"/>
                            </w:r>
                          </w:p>
                        </w:tc>
                      </w:tr>
                    </w:tbl>
                    <w:p w14:paraId="1E25261C" w14:textId="77777777" w:rsidR="004008F5" w:rsidRDefault="004008F5" w:rsidP="00E83632">
                      <w:pPr>
                        <w:spacing w:before="0" w:after="0"/>
                      </w:pPr>
                    </w:p>
                  </w:txbxContent>
                </v:textbox>
                <w10:anchorlock/>
              </v:shape>
            </w:pict>
          </mc:Fallback>
        </mc:AlternateContent>
      </w:r>
    </w:p>
    <w:sectPr w:rsidR="00C006B1" w:rsidSect="00CB43B7">
      <w:type w:val="oddPage"/>
      <w:pgSz w:w="11906" w:h="16838" w:code="9"/>
      <w:pgMar w:top="2268" w:right="1134" w:bottom="964" w:left="1134" w:header="851" w:footer="68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1F5A6" w14:textId="77777777" w:rsidR="008871CD" w:rsidRDefault="008871CD" w:rsidP="00D83F6C">
      <w:pPr>
        <w:spacing w:line="240" w:lineRule="auto"/>
      </w:pPr>
      <w:r>
        <w:separator/>
      </w:r>
    </w:p>
    <w:p w14:paraId="5209BC0B" w14:textId="77777777" w:rsidR="008871CD" w:rsidRDefault="008871CD"/>
    <w:p w14:paraId="5A7FCA8F" w14:textId="77777777" w:rsidR="008871CD" w:rsidRDefault="008871CD"/>
  </w:endnote>
  <w:endnote w:type="continuationSeparator" w:id="0">
    <w:p w14:paraId="2DA58DC2" w14:textId="77777777" w:rsidR="008871CD" w:rsidRDefault="008871CD" w:rsidP="00D83F6C">
      <w:pPr>
        <w:spacing w:line="240" w:lineRule="auto"/>
      </w:pPr>
      <w:r>
        <w:continuationSeparator/>
      </w:r>
    </w:p>
    <w:p w14:paraId="433C1355" w14:textId="77777777" w:rsidR="008871CD" w:rsidRDefault="008871CD"/>
    <w:p w14:paraId="72BE8522" w14:textId="77777777" w:rsidR="008871CD" w:rsidRDefault="00887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9AD8" w14:textId="77777777" w:rsidR="00A221EF" w:rsidRDefault="00A22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2EC4" w14:textId="77777777" w:rsidR="00A221EF" w:rsidRDefault="00A221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2041" w14:textId="77777777" w:rsidR="00A221EF" w:rsidRDefault="00A22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B2638" w14:textId="77777777" w:rsidR="008871CD" w:rsidRPr="00AE3A50" w:rsidRDefault="008871CD" w:rsidP="00704A55">
      <w:pPr>
        <w:pStyle w:val="LineFootnote"/>
        <w:ind w:right="8789"/>
      </w:pPr>
    </w:p>
  </w:footnote>
  <w:footnote w:type="continuationSeparator" w:id="0">
    <w:p w14:paraId="19DC9E41" w14:textId="77777777" w:rsidR="008871CD" w:rsidRDefault="008871CD" w:rsidP="00D83F6C">
      <w:pPr>
        <w:spacing w:line="240" w:lineRule="auto"/>
      </w:pPr>
      <w:r>
        <w:continuationSeparator/>
      </w:r>
    </w:p>
    <w:p w14:paraId="3FAFDC7C" w14:textId="77777777" w:rsidR="008871CD" w:rsidRDefault="008871CD"/>
    <w:p w14:paraId="58AA55B7" w14:textId="77777777" w:rsidR="008871CD" w:rsidRDefault="008871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171A" w14:textId="77777777" w:rsidR="00A221EF" w:rsidRDefault="00A22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6F4B" w14:textId="59A0C013" w:rsidR="00F16D63" w:rsidRPr="00984487" w:rsidRDefault="004008F5" w:rsidP="00984487">
    <w:pPr>
      <w:pStyle w:val="Header"/>
    </w:pPr>
    <w:r w:rsidRPr="00984487">
      <w:sym w:font="Wingdings 3" w:char="F075"/>
    </w:r>
    <w:r w:rsidRPr="00984487">
      <w:tab/>
    </w:r>
    <w:r w:rsidR="00CB43B7">
      <w:fldChar w:fldCharType="begin"/>
    </w:r>
    <w:r w:rsidR="00CB43B7">
      <w:instrText xml:space="preserve"> STYLEREF  DocumentTitle  \* MERGEFORMAT </w:instrText>
    </w:r>
    <w:r w:rsidR="00CB43B7">
      <w:fldChar w:fldCharType="separate"/>
    </w:r>
    <w:r w:rsidR="00CB43B7">
      <w:t>Think Impact Toolkit</w:t>
    </w:r>
    <w:r w:rsidR="00CB43B7">
      <w:fldChar w:fldCharType="end"/>
    </w:r>
    <w:r w:rsidRPr="00984487">
      <w:tab/>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sidR="00832D6F" w:rsidRPr="00656235">
      <w:rPr>
        <w:rStyle w:val="Folio"/>
      </w:rPr>
      <w:t>4</w:t>
    </w:r>
    <w:r w:rsidRPr="00656235">
      <w:rPr>
        <w:rStyle w:val="Folio"/>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BCBF" w14:textId="221712EA" w:rsidR="004008F5" w:rsidRDefault="008440D7" w:rsidP="00F16B7C">
    <w:pPr>
      <w:pStyle w:val="Header"/>
      <w:spacing w:after="720"/>
    </w:pPr>
    <w:r>
      <w:drawing>
        <wp:anchor distT="0" distB="0" distL="114300" distR="114300" simplePos="0" relativeHeight="251657216" behindDoc="1" locked="0" layoutInCell="1" allowOverlap="1" wp14:anchorId="7A18EE9D" wp14:editId="7ACCC1D9">
          <wp:simplePos x="0" y="0"/>
          <wp:positionH relativeFrom="column">
            <wp:posOffset>0</wp:posOffset>
          </wp:positionH>
          <wp:positionV relativeFrom="paragraph">
            <wp:posOffset>-39480</wp:posOffset>
          </wp:positionV>
          <wp:extent cx="2897505" cy="605155"/>
          <wp:effectExtent l="0" t="0" r="0" b="4445"/>
          <wp:wrapTight wrapText="bothSides">
            <wp:wrapPolygon edited="0">
              <wp:start x="0" y="0"/>
              <wp:lineTo x="0" y="21079"/>
              <wp:lineTo x="21444" y="21079"/>
              <wp:lineTo x="2144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7505" cy="6051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1" w15:restartNumberingAfterBreak="0">
    <w:nsid w:val="21A61F70"/>
    <w:multiLevelType w:val="multilevel"/>
    <w:tmpl w:val="18303C52"/>
    <w:numStyleLink w:val="ListNumILO"/>
  </w:abstractNum>
  <w:abstractNum w:abstractNumId="2"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52C372B"/>
    <w:multiLevelType w:val="multilevel"/>
    <w:tmpl w:val="CE703C58"/>
    <w:numStyleLink w:val="KeyListILO"/>
  </w:abstractNum>
  <w:abstractNum w:abstractNumId="4" w15:restartNumberingAfterBreak="0">
    <w:nsid w:val="25CA6EA8"/>
    <w:multiLevelType w:val="hybridMultilevel"/>
    <w:tmpl w:val="51FCA72A"/>
    <w:lvl w:ilvl="0" w:tplc="7D104A30">
      <w:start w:val="1"/>
      <w:numFmt w:val="decimal"/>
      <w:lvlText w:val="%1."/>
      <w:lvlJc w:val="left"/>
      <w:pPr>
        <w:ind w:left="360" w:hanging="360"/>
      </w:pPr>
      <w:rPr>
        <w:rFonts w:ascii="Noto Sans" w:hAnsi="Noto Sans" w:cs="Noto Sans" w:hint="default"/>
        <w:b/>
        <w:i w:val="0"/>
        <w:color w:val="1E2DBE"/>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5"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26F7A65"/>
    <w:multiLevelType w:val="multilevel"/>
    <w:tmpl w:val="7C204AC2"/>
    <w:numStyleLink w:val="ListNoNumILO"/>
  </w:abstractNum>
  <w:abstractNum w:abstractNumId="7"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66D15E0"/>
    <w:multiLevelType w:val="hybridMultilevel"/>
    <w:tmpl w:val="BA281B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C01582"/>
    <w:multiLevelType w:val="multilevel"/>
    <w:tmpl w:val="7C204AC2"/>
    <w:styleLink w:val="ListNoNumILO"/>
    <w:lvl w:ilvl="0">
      <w:start w:val="1"/>
      <w:numFmt w:val="bullet"/>
      <w:pStyle w:val="ListBullet1"/>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E72EA8"/>
    <w:multiLevelType w:val="multilevel"/>
    <w:tmpl w:val="2C169362"/>
    <w:numStyleLink w:val="Table-Box-GraphicTitle"/>
  </w:abstractNum>
  <w:abstractNum w:abstractNumId="15" w15:restartNumberingAfterBreak="0">
    <w:nsid w:val="5D7C2F2C"/>
    <w:multiLevelType w:val="hybridMultilevel"/>
    <w:tmpl w:val="97F62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679F5"/>
    <w:multiLevelType w:val="hybridMultilevel"/>
    <w:tmpl w:val="BA281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D66935"/>
    <w:multiLevelType w:val="multilevel"/>
    <w:tmpl w:val="18303C52"/>
    <w:numStyleLink w:val="ListNumILO"/>
  </w:abstractNum>
  <w:abstractNum w:abstractNumId="18"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8740379"/>
    <w:multiLevelType w:val="multilevel"/>
    <w:tmpl w:val="7C204AC2"/>
    <w:numStyleLink w:val="ListNoNumILO"/>
  </w:abstractNum>
  <w:abstractNum w:abstractNumId="20" w15:restartNumberingAfterBreak="0">
    <w:nsid w:val="687A4F76"/>
    <w:multiLevelType w:val="hybridMultilevel"/>
    <w:tmpl w:val="2FE277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011090"/>
    <w:multiLevelType w:val="hybridMultilevel"/>
    <w:tmpl w:val="8E76C1D2"/>
    <w:lvl w:ilvl="0" w:tplc="3BB4F2AC">
      <w:start w:val="1"/>
      <w:numFmt w:val="decimal"/>
      <w:lvlText w:val="%1."/>
      <w:lvlJc w:val="left"/>
      <w:pPr>
        <w:ind w:left="720" w:hanging="360"/>
      </w:pPr>
      <w:rPr>
        <w:rFonts w:hint="default"/>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3491225">
    <w:abstractNumId w:val="11"/>
  </w:num>
  <w:num w:numId="2" w16cid:durableId="904608243">
    <w:abstractNumId w:val="8"/>
  </w:num>
  <w:num w:numId="3" w16cid:durableId="833573516">
    <w:abstractNumId w:val="9"/>
  </w:num>
  <w:num w:numId="4" w16cid:durableId="1657606108">
    <w:abstractNumId w:val="18"/>
  </w:num>
  <w:num w:numId="5" w16cid:durableId="1102140161">
    <w:abstractNumId w:val="7"/>
  </w:num>
  <w:num w:numId="6" w16cid:durableId="1371682202">
    <w:abstractNumId w:val="4"/>
  </w:num>
  <w:num w:numId="7" w16cid:durableId="240452886">
    <w:abstractNumId w:val="10"/>
  </w:num>
  <w:num w:numId="8" w16cid:durableId="2141995660">
    <w:abstractNumId w:val="13"/>
  </w:num>
  <w:num w:numId="9" w16cid:durableId="1742633890">
    <w:abstractNumId w:val="0"/>
  </w:num>
  <w:num w:numId="10" w16cid:durableId="1228997071">
    <w:abstractNumId w:val="2"/>
  </w:num>
  <w:num w:numId="11" w16cid:durableId="1850875008">
    <w:abstractNumId w:val="14"/>
  </w:num>
  <w:num w:numId="12" w16cid:durableId="1996761007">
    <w:abstractNumId w:val="17"/>
  </w:num>
  <w:num w:numId="13" w16cid:durableId="65034361">
    <w:abstractNumId w:val="1"/>
  </w:num>
  <w:num w:numId="14" w16cid:durableId="2134667925">
    <w:abstractNumId w:val="6"/>
  </w:num>
  <w:num w:numId="15" w16cid:durableId="3702724">
    <w:abstractNumId w:val="19"/>
  </w:num>
  <w:num w:numId="16" w16cid:durableId="587424052">
    <w:abstractNumId w:val="5"/>
  </w:num>
  <w:num w:numId="17" w16cid:durableId="763184610">
    <w:abstractNumId w:val="3"/>
  </w:num>
  <w:num w:numId="18" w16cid:durableId="20906082">
    <w:abstractNumId w:val="16"/>
  </w:num>
  <w:num w:numId="19" w16cid:durableId="1098409716">
    <w:abstractNumId w:val="21"/>
  </w:num>
  <w:num w:numId="20" w16cid:durableId="287397668">
    <w:abstractNumId w:val="20"/>
  </w:num>
  <w:num w:numId="21" w16cid:durableId="2017031427">
    <w:abstractNumId w:val="12"/>
  </w:num>
  <w:num w:numId="22" w16cid:durableId="1242136342">
    <w:abstractNumId w:val="0"/>
  </w:num>
  <w:num w:numId="23" w16cid:durableId="148179990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attachedTemplate r:id="rId1"/>
  <w:documentProtection w:edit="readOnly" w:enforcement="1" w:cryptProviderType="rsaAES" w:cryptAlgorithmClass="hash" w:cryptAlgorithmType="typeAny" w:cryptAlgorithmSid="14" w:cryptSpinCount="100000" w:hash="0mlf2qyXQ41EI2SH6j+RTZ791pdzGES1A04HXu278Qh8/QqrCzmQdo0vixeedeM9Ezg7zGf0r/hJLZ5d865UDQ==" w:salt="7ubJGGbW6RhbvGkGpBygsw=="/>
  <w:defaultTabStop w:val="709"/>
  <w:hyphenationZone w:val="425"/>
  <w:clickAndTypeStyle w:val="NormalBod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74"/>
    <w:rsid w:val="00001036"/>
    <w:rsid w:val="00001168"/>
    <w:rsid w:val="00001A6E"/>
    <w:rsid w:val="00002E24"/>
    <w:rsid w:val="00006CF6"/>
    <w:rsid w:val="00012237"/>
    <w:rsid w:val="00012709"/>
    <w:rsid w:val="00014F73"/>
    <w:rsid w:val="00020061"/>
    <w:rsid w:val="0003715D"/>
    <w:rsid w:val="00040505"/>
    <w:rsid w:val="00042CD4"/>
    <w:rsid w:val="00044F2B"/>
    <w:rsid w:val="000532D2"/>
    <w:rsid w:val="000574CB"/>
    <w:rsid w:val="00060D7E"/>
    <w:rsid w:val="000617CD"/>
    <w:rsid w:val="00061EF5"/>
    <w:rsid w:val="00072B1D"/>
    <w:rsid w:val="00077BBA"/>
    <w:rsid w:val="000802F9"/>
    <w:rsid w:val="00084382"/>
    <w:rsid w:val="0008490E"/>
    <w:rsid w:val="00085247"/>
    <w:rsid w:val="00093506"/>
    <w:rsid w:val="000A0F03"/>
    <w:rsid w:val="000A32BD"/>
    <w:rsid w:val="000A44C2"/>
    <w:rsid w:val="000A730D"/>
    <w:rsid w:val="000B100D"/>
    <w:rsid w:val="000B3F8D"/>
    <w:rsid w:val="000C4E01"/>
    <w:rsid w:val="000C7155"/>
    <w:rsid w:val="000D0329"/>
    <w:rsid w:val="000D10A3"/>
    <w:rsid w:val="000D19DB"/>
    <w:rsid w:val="000E019D"/>
    <w:rsid w:val="000E3693"/>
    <w:rsid w:val="000E5360"/>
    <w:rsid w:val="000F6F99"/>
    <w:rsid w:val="0011069F"/>
    <w:rsid w:val="00110A2A"/>
    <w:rsid w:val="00111560"/>
    <w:rsid w:val="00111C06"/>
    <w:rsid w:val="00112320"/>
    <w:rsid w:val="00112384"/>
    <w:rsid w:val="00113BDC"/>
    <w:rsid w:val="0011705F"/>
    <w:rsid w:val="001256A4"/>
    <w:rsid w:val="00126A6F"/>
    <w:rsid w:val="00133863"/>
    <w:rsid w:val="00133974"/>
    <w:rsid w:val="001339AD"/>
    <w:rsid w:val="00133BF9"/>
    <w:rsid w:val="00137366"/>
    <w:rsid w:val="0014008D"/>
    <w:rsid w:val="00141838"/>
    <w:rsid w:val="00141C9B"/>
    <w:rsid w:val="00143156"/>
    <w:rsid w:val="001453C7"/>
    <w:rsid w:val="001467C1"/>
    <w:rsid w:val="001503F2"/>
    <w:rsid w:val="00150A54"/>
    <w:rsid w:val="0015281B"/>
    <w:rsid w:val="001535A3"/>
    <w:rsid w:val="001612D7"/>
    <w:rsid w:val="00163FC4"/>
    <w:rsid w:val="00172D35"/>
    <w:rsid w:val="00182BF8"/>
    <w:rsid w:val="00191FF9"/>
    <w:rsid w:val="001A3829"/>
    <w:rsid w:val="001A6679"/>
    <w:rsid w:val="001B1BB2"/>
    <w:rsid w:val="001B7ED8"/>
    <w:rsid w:val="001D5CB0"/>
    <w:rsid w:val="001E6191"/>
    <w:rsid w:val="001F36E5"/>
    <w:rsid w:val="001F646F"/>
    <w:rsid w:val="0020056C"/>
    <w:rsid w:val="00200BC5"/>
    <w:rsid w:val="00206450"/>
    <w:rsid w:val="002078B1"/>
    <w:rsid w:val="002105BA"/>
    <w:rsid w:val="00211356"/>
    <w:rsid w:val="0021227F"/>
    <w:rsid w:val="00213105"/>
    <w:rsid w:val="00220076"/>
    <w:rsid w:val="00220120"/>
    <w:rsid w:val="00226C80"/>
    <w:rsid w:val="00232D8B"/>
    <w:rsid w:val="00234030"/>
    <w:rsid w:val="00241016"/>
    <w:rsid w:val="00251EEC"/>
    <w:rsid w:val="0025292B"/>
    <w:rsid w:val="00257224"/>
    <w:rsid w:val="00262C4D"/>
    <w:rsid w:val="00263F35"/>
    <w:rsid w:val="002648ED"/>
    <w:rsid w:val="002664F3"/>
    <w:rsid w:val="00273FEE"/>
    <w:rsid w:val="0027406A"/>
    <w:rsid w:val="00277720"/>
    <w:rsid w:val="00280B29"/>
    <w:rsid w:val="00294B42"/>
    <w:rsid w:val="00295FF9"/>
    <w:rsid w:val="002971BE"/>
    <w:rsid w:val="002A59FE"/>
    <w:rsid w:val="002A64AF"/>
    <w:rsid w:val="002A7CFB"/>
    <w:rsid w:val="002A7D6C"/>
    <w:rsid w:val="002B1009"/>
    <w:rsid w:val="002B1E3D"/>
    <w:rsid w:val="002C1DFB"/>
    <w:rsid w:val="002C28DB"/>
    <w:rsid w:val="002C488E"/>
    <w:rsid w:val="002C4964"/>
    <w:rsid w:val="002D70F5"/>
    <w:rsid w:val="002D7F37"/>
    <w:rsid w:val="002E4630"/>
    <w:rsid w:val="002F0BE1"/>
    <w:rsid w:val="002F3A34"/>
    <w:rsid w:val="002F5E42"/>
    <w:rsid w:val="002F76BD"/>
    <w:rsid w:val="003071C8"/>
    <w:rsid w:val="003073A3"/>
    <w:rsid w:val="00312433"/>
    <w:rsid w:val="003127F2"/>
    <w:rsid w:val="003173B2"/>
    <w:rsid w:val="00324EBE"/>
    <w:rsid w:val="00325170"/>
    <w:rsid w:val="0033219F"/>
    <w:rsid w:val="00333318"/>
    <w:rsid w:val="003334FA"/>
    <w:rsid w:val="0033665A"/>
    <w:rsid w:val="00343E28"/>
    <w:rsid w:val="0034519C"/>
    <w:rsid w:val="00346F7F"/>
    <w:rsid w:val="00347261"/>
    <w:rsid w:val="003639DC"/>
    <w:rsid w:val="00364641"/>
    <w:rsid w:val="00371A62"/>
    <w:rsid w:val="003747D0"/>
    <w:rsid w:val="003766A8"/>
    <w:rsid w:val="00376F47"/>
    <w:rsid w:val="0038076D"/>
    <w:rsid w:val="00381672"/>
    <w:rsid w:val="00383ED8"/>
    <w:rsid w:val="003865D7"/>
    <w:rsid w:val="003908FB"/>
    <w:rsid w:val="00392E47"/>
    <w:rsid w:val="0039339F"/>
    <w:rsid w:val="00395613"/>
    <w:rsid w:val="003A01EA"/>
    <w:rsid w:val="003A1567"/>
    <w:rsid w:val="003A46A4"/>
    <w:rsid w:val="003B5750"/>
    <w:rsid w:val="003B7E83"/>
    <w:rsid w:val="003C159D"/>
    <w:rsid w:val="003C1BC1"/>
    <w:rsid w:val="003C7137"/>
    <w:rsid w:val="003D0E69"/>
    <w:rsid w:val="003D188B"/>
    <w:rsid w:val="003E26C8"/>
    <w:rsid w:val="003E41B9"/>
    <w:rsid w:val="003E4C73"/>
    <w:rsid w:val="003E5B0F"/>
    <w:rsid w:val="003F1553"/>
    <w:rsid w:val="003F262D"/>
    <w:rsid w:val="003F5003"/>
    <w:rsid w:val="00400148"/>
    <w:rsid w:val="004008F5"/>
    <w:rsid w:val="00402A42"/>
    <w:rsid w:val="00403642"/>
    <w:rsid w:val="00406AEA"/>
    <w:rsid w:val="004134BB"/>
    <w:rsid w:val="004179DC"/>
    <w:rsid w:val="00422530"/>
    <w:rsid w:val="00423C80"/>
    <w:rsid w:val="004276DB"/>
    <w:rsid w:val="00436F6D"/>
    <w:rsid w:val="0043721F"/>
    <w:rsid w:val="004400A1"/>
    <w:rsid w:val="004455C6"/>
    <w:rsid w:val="00447D43"/>
    <w:rsid w:val="004513E5"/>
    <w:rsid w:val="00453E9B"/>
    <w:rsid w:val="00456B3B"/>
    <w:rsid w:val="00460FE9"/>
    <w:rsid w:val="0046708A"/>
    <w:rsid w:val="00471E6F"/>
    <w:rsid w:val="00471E91"/>
    <w:rsid w:val="00474C14"/>
    <w:rsid w:val="00475D29"/>
    <w:rsid w:val="004765A5"/>
    <w:rsid w:val="00491BB2"/>
    <w:rsid w:val="0049286A"/>
    <w:rsid w:val="004978F5"/>
    <w:rsid w:val="004A362F"/>
    <w:rsid w:val="004A46BC"/>
    <w:rsid w:val="004B62AF"/>
    <w:rsid w:val="004C2061"/>
    <w:rsid w:val="004C5B4A"/>
    <w:rsid w:val="004D0F5E"/>
    <w:rsid w:val="004D344C"/>
    <w:rsid w:val="004E05BF"/>
    <w:rsid w:val="004E0C50"/>
    <w:rsid w:val="004E2BE0"/>
    <w:rsid w:val="004E399D"/>
    <w:rsid w:val="004E5D30"/>
    <w:rsid w:val="004F7D06"/>
    <w:rsid w:val="00501E0E"/>
    <w:rsid w:val="00503D89"/>
    <w:rsid w:val="005136B9"/>
    <w:rsid w:val="0051442A"/>
    <w:rsid w:val="00515BC3"/>
    <w:rsid w:val="00516A87"/>
    <w:rsid w:val="00521E91"/>
    <w:rsid w:val="00531EE4"/>
    <w:rsid w:val="00536E52"/>
    <w:rsid w:val="00537244"/>
    <w:rsid w:val="005377B8"/>
    <w:rsid w:val="005431CD"/>
    <w:rsid w:val="0054631B"/>
    <w:rsid w:val="005506D6"/>
    <w:rsid w:val="005556BD"/>
    <w:rsid w:val="005625E4"/>
    <w:rsid w:val="00563C65"/>
    <w:rsid w:val="00573892"/>
    <w:rsid w:val="0057509D"/>
    <w:rsid w:val="00576CCB"/>
    <w:rsid w:val="005833D5"/>
    <w:rsid w:val="00585E27"/>
    <w:rsid w:val="00585FB0"/>
    <w:rsid w:val="00586D8D"/>
    <w:rsid w:val="005B066C"/>
    <w:rsid w:val="005B0D4A"/>
    <w:rsid w:val="005B2C89"/>
    <w:rsid w:val="005B587C"/>
    <w:rsid w:val="005B699E"/>
    <w:rsid w:val="005C236B"/>
    <w:rsid w:val="005C2529"/>
    <w:rsid w:val="005C4B5C"/>
    <w:rsid w:val="005C5FAF"/>
    <w:rsid w:val="005D64CA"/>
    <w:rsid w:val="005E1DA6"/>
    <w:rsid w:val="005E2197"/>
    <w:rsid w:val="005F271E"/>
    <w:rsid w:val="005F40C1"/>
    <w:rsid w:val="005F6F50"/>
    <w:rsid w:val="00601E8F"/>
    <w:rsid w:val="00613B2D"/>
    <w:rsid w:val="00613D92"/>
    <w:rsid w:val="00616CDF"/>
    <w:rsid w:val="00624752"/>
    <w:rsid w:val="0062541A"/>
    <w:rsid w:val="00633196"/>
    <w:rsid w:val="0063385B"/>
    <w:rsid w:val="0063433F"/>
    <w:rsid w:val="006416A2"/>
    <w:rsid w:val="00643631"/>
    <w:rsid w:val="00643BD8"/>
    <w:rsid w:val="00650560"/>
    <w:rsid w:val="00651427"/>
    <w:rsid w:val="0065241A"/>
    <w:rsid w:val="006536ED"/>
    <w:rsid w:val="00654184"/>
    <w:rsid w:val="00656235"/>
    <w:rsid w:val="006642A0"/>
    <w:rsid w:val="006776A7"/>
    <w:rsid w:val="006818AD"/>
    <w:rsid w:val="00684365"/>
    <w:rsid w:val="00692602"/>
    <w:rsid w:val="00692892"/>
    <w:rsid w:val="00692D2A"/>
    <w:rsid w:val="006951B1"/>
    <w:rsid w:val="0069552E"/>
    <w:rsid w:val="006A3DB4"/>
    <w:rsid w:val="006B271B"/>
    <w:rsid w:val="006B3C54"/>
    <w:rsid w:val="006B4FE2"/>
    <w:rsid w:val="006B7D69"/>
    <w:rsid w:val="006C16B9"/>
    <w:rsid w:val="006C1A71"/>
    <w:rsid w:val="006C21CB"/>
    <w:rsid w:val="006C6811"/>
    <w:rsid w:val="006D03D5"/>
    <w:rsid w:val="006D36B4"/>
    <w:rsid w:val="006D3BAD"/>
    <w:rsid w:val="006E5BDC"/>
    <w:rsid w:val="006F1B06"/>
    <w:rsid w:val="007026D4"/>
    <w:rsid w:val="007041E1"/>
    <w:rsid w:val="00704A55"/>
    <w:rsid w:val="00706284"/>
    <w:rsid w:val="007076E1"/>
    <w:rsid w:val="00716D66"/>
    <w:rsid w:val="00733316"/>
    <w:rsid w:val="00742509"/>
    <w:rsid w:val="007430C5"/>
    <w:rsid w:val="007432C8"/>
    <w:rsid w:val="007433D4"/>
    <w:rsid w:val="007505E2"/>
    <w:rsid w:val="007554D7"/>
    <w:rsid w:val="00755D9F"/>
    <w:rsid w:val="00760B9C"/>
    <w:rsid w:val="0076509B"/>
    <w:rsid w:val="007718D6"/>
    <w:rsid w:val="0077460F"/>
    <w:rsid w:val="00777E18"/>
    <w:rsid w:val="00787E07"/>
    <w:rsid w:val="007942D4"/>
    <w:rsid w:val="00795927"/>
    <w:rsid w:val="007A1AF6"/>
    <w:rsid w:val="007A4234"/>
    <w:rsid w:val="007B2A45"/>
    <w:rsid w:val="007C1AB0"/>
    <w:rsid w:val="007C22F4"/>
    <w:rsid w:val="007C2742"/>
    <w:rsid w:val="007C7358"/>
    <w:rsid w:val="007D0374"/>
    <w:rsid w:val="007D135E"/>
    <w:rsid w:val="007D66B0"/>
    <w:rsid w:val="007E0AD1"/>
    <w:rsid w:val="007E688A"/>
    <w:rsid w:val="007E75C5"/>
    <w:rsid w:val="007F0CE6"/>
    <w:rsid w:val="007F1D66"/>
    <w:rsid w:val="007F262C"/>
    <w:rsid w:val="00800259"/>
    <w:rsid w:val="008059D3"/>
    <w:rsid w:val="00811ADA"/>
    <w:rsid w:val="008200E3"/>
    <w:rsid w:val="008201AA"/>
    <w:rsid w:val="00830C02"/>
    <w:rsid w:val="008313F8"/>
    <w:rsid w:val="0083231E"/>
    <w:rsid w:val="00832D6F"/>
    <w:rsid w:val="00832D81"/>
    <w:rsid w:val="00840AED"/>
    <w:rsid w:val="00843F6C"/>
    <w:rsid w:val="00843FA3"/>
    <w:rsid w:val="008440D7"/>
    <w:rsid w:val="00880CA7"/>
    <w:rsid w:val="0088508A"/>
    <w:rsid w:val="008871CD"/>
    <w:rsid w:val="00890816"/>
    <w:rsid w:val="00890C7F"/>
    <w:rsid w:val="00890DB1"/>
    <w:rsid w:val="00892BF4"/>
    <w:rsid w:val="00894086"/>
    <w:rsid w:val="008948F9"/>
    <w:rsid w:val="008954BA"/>
    <w:rsid w:val="008968AC"/>
    <w:rsid w:val="00897580"/>
    <w:rsid w:val="008A2425"/>
    <w:rsid w:val="008A6740"/>
    <w:rsid w:val="008B2785"/>
    <w:rsid w:val="008B4074"/>
    <w:rsid w:val="008B4B13"/>
    <w:rsid w:val="008B721B"/>
    <w:rsid w:val="008B7D3B"/>
    <w:rsid w:val="008C1669"/>
    <w:rsid w:val="008C4247"/>
    <w:rsid w:val="008C4B09"/>
    <w:rsid w:val="008C6B57"/>
    <w:rsid w:val="008C76E7"/>
    <w:rsid w:val="008D4186"/>
    <w:rsid w:val="008D42B5"/>
    <w:rsid w:val="008D59F1"/>
    <w:rsid w:val="008D63EA"/>
    <w:rsid w:val="008D66D2"/>
    <w:rsid w:val="008E29AE"/>
    <w:rsid w:val="008E5CD5"/>
    <w:rsid w:val="008E5F11"/>
    <w:rsid w:val="008F7839"/>
    <w:rsid w:val="0090398D"/>
    <w:rsid w:val="009121DD"/>
    <w:rsid w:val="009138D9"/>
    <w:rsid w:val="009140A9"/>
    <w:rsid w:val="00921BE0"/>
    <w:rsid w:val="00927863"/>
    <w:rsid w:val="00933191"/>
    <w:rsid w:val="00935AE8"/>
    <w:rsid w:val="00936833"/>
    <w:rsid w:val="00936FF5"/>
    <w:rsid w:val="00942AD7"/>
    <w:rsid w:val="009436C6"/>
    <w:rsid w:val="00947B28"/>
    <w:rsid w:val="00950608"/>
    <w:rsid w:val="00954089"/>
    <w:rsid w:val="00970F1A"/>
    <w:rsid w:val="0097130F"/>
    <w:rsid w:val="009717DA"/>
    <w:rsid w:val="009721E3"/>
    <w:rsid w:val="00977753"/>
    <w:rsid w:val="00984487"/>
    <w:rsid w:val="009918A3"/>
    <w:rsid w:val="00991D4D"/>
    <w:rsid w:val="00992EB6"/>
    <w:rsid w:val="00996286"/>
    <w:rsid w:val="00996615"/>
    <w:rsid w:val="009972D9"/>
    <w:rsid w:val="009A0456"/>
    <w:rsid w:val="009A7098"/>
    <w:rsid w:val="009B251D"/>
    <w:rsid w:val="009B37D8"/>
    <w:rsid w:val="009C2707"/>
    <w:rsid w:val="009C2AD1"/>
    <w:rsid w:val="009C35BB"/>
    <w:rsid w:val="009C4D43"/>
    <w:rsid w:val="009C7946"/>
    <w:rsid w:val="009D6786"/>
    <w:rsid w:val="009E24B3"/>
    <w:rsid w:val="009E44AA"/>
    <w:rsid w:val="009E6BA7"/>
    <w:rsid w:val="009E6C48"/>
    <w:rsid w:val="009F0B37"/>
    <w:rsid w:val="009F4972"/>
    <w:rsid w:val="009F57CD"/>
    <w:rsid w:val="009F5D54"/>
    <w:rsid w:val="00A02411"/>
    <w:rsid w:val="00A06E45"/>
    <w:rsid w:val="00A120A3"/>
    <w:rsid w:val="00A12F78"/>
    <w:rsid w:val="00A13664"/>
    <w:rsid w:val="00A1373D"/>
    <w:rsid w:val="00A15FD5"/>
    <w:rsid w:val="00A20BA8"/>
    <w:rsid w:val="00A21DBB"/>
    <w:rsid w:val="00A221EF"/>
    <w:rsid w:val="00A2748B"/>
    <w:rsid w:val="00A3456C"/>
    <w:rsid w:val="00A36011"/>
    <w:rsid w:val="00A3620D"/>
    <w:rsid w:val="00A370B4"/>
    <w:rsid w:val="00A37842"/>
    <w:rsid w:val="00A4182A"/>
    <w:rsid w:val="00A41B75"/>
    <w:rsid w:val="00A42A67"/>
    <w:rsid w:val="00A453ED"/>
    <w:rsid w:val="00A516EF"/>
    <w:rsid w:val="00A611BB"/>
    <w:rsid w:val="00A64864"/>
    <w:rsid w:val="00A7100F"/>
    <w:rsid w:val="00A73951"/>
    <w:rsid w:val="00A764BF"/>
    <w:rsid w:val="00A837E8"/>
    <w:rsid w:val="00A84D99"/>
    <w:rsid w:val="00A909AF"/>
    <w:rsid w:val="00AA3AA3"/>
    <w:rsid w:val="00AA3ACA"/>
    <w:rsid w:val="00AB35D2"/>
    <w:rsid w:val="00AB7003"/>
    <w:rsid w:val="00AC0101"/>
    <w:rsid w:val="00AC578A"/>
    <w:rsid w:val="00AD54E4"/>
    <w:rsid w:val="00AE3063"/>
    <w:rsid w:val="00AE3A50"/>
    <w:rsid w:val="00AE70AF"/>
    <w:rsid w:val="00AF02D9"/>
    <w:rsid w:val="00AF1608"/>
    <w:rsid w:val="00AF2C69"/>
    <w:rsid w:val="00AF40EA"/>
    <w:rsid w:val="00B05A9B"/>
    <w:rsid w:val="00B069C6"/>
    <w:rsid w:val="00B13F24"/>
    <w:rsid w:val="00B14D26"/>
    <w:rsid w:val="00B16FA9"/>
    <w:rsid w:val="00B20733"/>
    <w:rsid w:val="00B3148A"/>
    <w:rsid w:val="00B31EC9"/>
    <w:rsid w:val="00B32AEE"/>
    <w:rsid w:val="00B33FBA"/>
    <w:rsid w:val="00B3530F"/>
    <w:rsid w:val="00B4475F"/>
    <w:rsid w:val="00B46A3D"/>
    <w:rsid w:val="00B52638"/>
    <w:rsid w:val="00B57051"/>
    <w:rsid w:val="00B57D55"/>
    <w:rsid w:val="00B6517C"/>
    <w:rsid w:val="00B6657B"/>
    <w:rsid w:val="00B73B40"/>
    <w:rsid w:val="00B77AB8"/>
    <w:rsid w:val="00B831AE"/>
    <w:rsid w:val="00B838DB"/>
    <w:rsid w:val="00B83E71"/>
    <w:rsid w:val="00B87BD5"/>
    <w:rsid w:val="00B90FC5"/>
    <w:rsid w:val="00B9382B"/>
    <w:rsid w:val="00B97CD1"/>
    <w:rsid w:val="00BA4E1F"/>
    <w:rsid w:val="00BB3372"/>
    <w:rsid w:val="00BB67A4"/>
    <w:rsid w:val="00BC07BF"/>
    <w:rsid w:val="00BC21D9"/>
    <w:rsid w:val="00BC3206"/>
    <w:rsid w:val="00BC6105"/>
    <w:rsid w:val="00BD0F31"/>
    <w:rsid w:val="00BD2192"/>
    <w:rsid w:val="00BD397B"/>
    <w:rsid w:val="00BD3B0A"/>
    <w:rsid w:val="00BD5784"/>
    <w:rsid w:val="00BD6111"/>
    <w:rsid w:val="00BE02F2"/>
    <w:rsid w:val="00BE2075"/>
    <w:rsid w:val="00BE2D6B"/>
    <w:rsid w:val="00BE4A71"/>
    <w:rsid w:val="00BF0A37"/>
    <w:rsid w:val="00BF0EC2"/>
    <w:rsid w:val="00BF4D81"/>
    <w:rsid w:val="00BF4F3D"/>
    <w:rsid w:val="00BF6542"/>
    <w:rsid w:val="00C006B1"/>
    <w:rsid w:val="00C0181C"/>
    <w:rsid w:val="00C0320F"/>
    <w:rsid w:val="00C03EA9"/>
    <w:rsid w:val="00C0731E"/>
    <w:rsid w:val="00C07675"/>
    <w:rsid w:val="00C16D03"/>
    <w:rsid w:val="00C318BF"/>
    <w:rsid w:val="00C41DA1"/>
    <w:rsid w:val="00C421E5"/>
    <w:rsid w:val="00C447D6"/>
    <w:rsid w:val="00C5095D"/>
    <w:rsid w:val="00C5717C"/>
    <w:rsid w:val="00C624CE"/>
    <w:rsid w:val="00C629D3"/>
    <w:rsid w:val="00C66CEE"/>
    <w:rsid w:val="00C71F61"/>
    <w:rsid w:val="00C772A7"/>
    <w:rsid w:val="00C84C0A"/>
    <w:rsid w:val="00C852E6"/>
    <w:rsid w:val="00C86D67"/>
    <w:rsid w:val="00C92D49"/>
    <w:rsid w:val="00C93346"/>
    <w:rsid w:val="00C94A42"/>
    <w:rsid w:val="00CA2845"/>
    <w:rsid w:val="00CB1ECF"/>
    <w:rsid w:val="00CB4368"/>
    <w:rsid w:val="00CB43B7"/>
    <w:rsid w:val="00CC0A2E"/>
    <w:rsid w:val="00CC1A30"/>
    <w:rsid w:val="00CC26C2"/>
    <w:rsid w:val="00CD1C44"/>
    <w:rsid w:val="00CD4161"/>
    <w:rsid w:val="00CD512E"/>
    <w:rsid w:val="00D01DC5"/>
    <w:rsid w:val="00D02634"/>
    <w:rsid w:val="00D0616A"/>
    <w:rsid w:val="00D1107C"/>
    <w:rsid w:val="00D130F7"/>
    <w:rsid w:val="00D137DD"/>
    <w:rsid w:val="00D1730E"/>
    <w:rsid w:val="00D17FFA"/>
    <w:rsid w:val="00D2027C"/>
    <w:rsid w:val="00D214BE"/>
    <w:rsid w:val="00D23D16"/>
    <w:rsid w:val="00D2471B"/>
    <w:rsid w:val="00D256DC"/>
    <w:rsid w:val="00D3105C"/>
    <w:rsid w:val="00D40F52"/>
    <w:rsid w:val="00D41868"/>
    <w:rsid w:val="00D475CE"/>
    <w:rsid w:val="00D53891"/>
    <w:rsid w:val="00D57DD1"/>
    <w:rsid w:val="00D60D84"/>
    <w:rsid w:val="00D66319"/>
    <w:rsid w:val="00D6675E"/>
    <w:rsid w:val="00D67B3B"/>
    <w:rsid w:val="00D71150"/>
    <w:rsid w:val="00D815E5"/>
    <w:rsid w:val="00D83F6C"/>
    <w:rsid w:val="00D90079"/>
    <w:rsid w:val="00D93A9E"/>
    <w:rsid w:val="00D979E8"/>
    <w:rsid w:val="00DA3271"/>
    <w:rsid w:val="00DA717A"/>
    <w:rsid w:val="00DB1092"/>
    <w:rsid w:val="00DB187B"/>
    <w:rsid w:val="00DB23AF"/>
    <w:rsid w:val="00DB3FC4"/>
    <w:rsid w:val="00DB4847"/>
    <w:rsid w:val="00DC4FF8"/>
    <w:rsid w:val="00DC5273"/>
    <w:rsid w:val="00DC7C62"/>
    <w:rsid w:val="00DD12C9"/>
    <w:rsid w:val="00DD2A15"/>
    <w:rsid w:val="00DD4C6D"/>
    <w:rsid w:val="00DF0882"/>
    <w:rsid w:val="00DF10FF"/>
    <w:rsid w:val="00DF2674"/>
    <w:rsid w:val="00DF35DE"/>
    <w:rsid w:val="00DF443F"/>
    <w:rsid w:val="00DF45B5"/>
    <w:rsid w:val="00DF792D"/>
    <w:rsid w:val="00E04DF4"/>
    <w:rsid w:val="00E0570F"/>
    <w:rsid w:val="00E0577E"/>
    <w:rsid w:val="00E16F0B"/>
    <w:rsid w:val="00E26505"/>
    <w:rsid w:val="00E31F44"/>
    <w:rsid w:val="00E43EAE"/>
    <w:rsid w:val="00E444BB"/>
    <w:rsid w:val="00E50855"/>
    <w:rsid w:val="00E51479"/>
    <w:rsid w:val="00E53ED7"/>
    <w:rsid w:val="00E543BD"/>
    <w:rsid w:val="00E600BB"/>
    <w:rsid w:val="00E610A4"/>
    <w:rsid w:val="00E620A4"/>
    <w:rsid w:val="00E6355B"/>
    <w:rsid w:val="00E64CC7"/>
    <w:rsid w:val="00E65472"/>
    <w:rsid w:val="00E675DD"/>
    <w:rsid w:val="00E73276"/>
    <w:rsid w:val="00E73FA7"/>
    <w:rsid w:val="00E83632"/>
    <w:rsid w:val="00E850F9"/>
    <w:rsid w:val="00E913B2"/>
    <w:rsid w:val="00EA4FB0"/>
    <w:rsid w:val="00EA52B8"/>
    <w:rsid w:val="00EB77DD"/>
    <w:rsid w:val="00EC3933"/>
    <w:rsid w:val="00EC5593"/>
    <w:rsid w:val="00EC65C2"/>
    <w:rsid w:val="00ED458D"/>
    <w:rsid w:val="00ED48E2"/>
    <w:rsid w:val="00ED65FD"/>
    <w:rsid w:val="00EE3CD0"/>
    <w:rsid w:val="00F0705F"/>
    <w:rsid w:val="00F134AD"/>
    <w:rsid w:val="00F1613B"/>
    <w:rsid w:val="00F16B7C"/>
    <w:rsid w:val="00F16D63"/>
    <w:rsid w:val="00F17C80"/>
    <w:rsid w:val="00F17D70"/>
    <w:rsid w:val="00F20195"/>
    <w:rsid w:val="00F22DDE"/>
    <w:rsid w:val="00F266B3"/>
    <w:rsid w:val="00F26959"/>
    <w:rsid w:val="00F30F05"/>
    <w:rsid w:val="00F31AC7"/>
    <w:rsid w:val="00F32378"/>
    <w:rsid w:val="00F32CC9"/>
    <w:rsid w:val="00F37E09"/>
    <w:rsid w:val="00F4184E"/>
    <w:rsid w:val="00F470BB"/>
    <w:rsid w:val="00F6079B"/>
    <w:rsid w:val="00F67157"/>
    <w:rsid w:val="00F67AB0"/>
    <w:rsid w:val="00F71B82"/>
    <w:rsid w:val="00F72681"/>
    <w:rsid w:val="00F75A77"/>
    <w:rsid w:val="00F77DF8"/>
    <w:rsid w:val="00F90011"/>
    <w:rsid w:val="00F90E95"/>
    <w:rsid w:val="00F924B7"/>
    <w:rsid w:val="00FA192F"/>
    <w:rsid w:val="00FA21DE"/>
    <w:rsid w:val="00FA2577"/>
    <w:rsid w:val="00FA3111"/>
    <w:rsid w:val="00FA3458"/>
    <w:rsid w:val="00FA60AA"/>
    <w:rsid w:val="00FB1F94"/>
    <w:rsid w:val="00FC3041"/>
    <w:rsid w:val="00FC4A9F"/>
    <w:rsid w:val="00FC72EA"/>
    <w:rsid w:val="00FD1110"/>
    <w:rsid w:val="00FD5B2F"/>
    <w:rsid w:val="00FE009C"/>
    <w:rsid w:val="00FF01D5"/>
    <w:rsid w:val="00FF1EB5"/>
    <w:rsid w:val="00FF3F39"/>
    <w:rsid w:val="00FF5261"/>
    <w:rsid w:val="00FF5C0E"/>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130159"/>
  <w15:chartTrackingRefBased/>
  <w15:docId w15:val="{1A143B7D-B701-47D4-9113-6A7F3B90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5"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39339F"/>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semiHidden/>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numPr>
        <w:numId w:val="14"/>
      </w:num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17"/>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2"/>
      </w:numPr>
      <w:spacing w:before="0" w:after="0"/>
      <w:ind w:left="227" w:hanging="227"/>
      <w:jc w:val="left"/>
    </w:pPr>
    <w:rPr>
      <w:color w:val="1E2DBE"/>
    </w:rPr>
  </w:style>
  <w:style w:type="paragraph" w:styleId="ListParagraph">
    <w:name w:val="List Paragraph"/>
    <w:basedOn w:val="Normal"/>
    <w:uiPriority w:val="34"/>
    <w:semiHidden/>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numPr>
        <w:numId w:val="12"/>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13"/>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3"/>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11"/>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8"/>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1"/>
      </w:numPr>
      <w:pBdr>
        <w:bottom w:val="single" w:sz="4" w:space="6" w:color="1E2DBE"/>
      </w:pBdr>
      <w:spacing w:before="480" w:after="360" w:line="240" w:lineRule="auto"/>
      <w:ind w:left="340" w:hanging="340"/>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D2027C"/>
    <w:pPr>
      <w:spacing w:before="120" w:after="120" w:line="240" w:lineRule="auto"/>
      <w:jc w:val="both"/>
    </w:pPr>
    <w:rPr>
      <w:rFonts w:ascii="Noto Sans" w:hAnsi="Noto Sans"/>
      <w:sz w:val="18"/>
      <w:szCs w:val="20"/>
      <w:lang w:val="en-US"/>
    </w:rPr>
  </w:style>
  <w:style w:type="character" w:customStyle="1" w:styleId="ParaNumChar">
    <w:name w:val="ParaNum Char"/>
    <w:basedOn w:val="DefaultParagraphFont"/>
    <w:link w:val="ParaNum"/>
    <w:uiPriority w:val="4"/>
    <w:rsid w:val="00D2027C"/>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numPr>
        <w:ilvl w:val="1"/>
        <w:numId w:val="15"/>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7"/>
      </w:numPr>
      <w:ind w:left="227" w:hanging="227"/>
    </w:pPr>
  </w:style>
  <w:style w:type="paragraph" w:customStyle="1" w:styleId="GraphicTitle">
    <w:name w:val="GraphicTitle"/>
    <w:basedOn w:val="TableTitle"/>
    <w:next w:val="NormalBody"/>
    <w:uiPriority w:val="9"/>
    <w:qFormat/>
    <w:rsid w:val="008200E3"/>
    <w:pPr>
      <w:numPr>
        <w:numId w:val="4"/>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9"/>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9"/>
      </w:numPr>
      <w:spacing w:before="360"/>
    </w:pPr>
  </w:style>
  <w:style w:type="paragraph" w:customStyle="1" w:styleId="Headinglevel3Num">
    <w:name w:val="Heading level 3 Num"/>
    <w:basedOn w:val="Headinglevel3"/>
    <w:next w:val="NormalBody"/>
    <w:uiPriority w:val="3"/>
    <w:qFormat/>
    <w:rsid w:val="0011705F"/>
    <w:pPr>
      <w:numPr>
        <w:ilvl w:val="2"/>
        <w:numId w:val="9"/>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9"/>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10"/>
      </w:numPr>
    </w:pPr>
  </w:style>
  <w:style w:type="numbering" w:customStyle="1" w:styleId="KeyListILO">
    <w:name w:val="KeyListILO"/>
    <w:uiPriority w:val="99"/>
    <w:rsid w:val="00295FF9"/>
    <w:pPr>
      <w:numPr>
        <w:numId w:val="16"/>
      </w:numPr>
    </w:pPr>
  </w:style>
  <w:style w:type="paragraph" w:styleId="NoSpacing">
    <w:name w:val="No Spacing"/>
    <w:uiPriority w:val="1"/>
    <w:qFormat/>
    <w:rsid w:val="00585FB0"/>
    <w:pPr>
      <w:spacing w:after="0" w:line="240" w:lineRule="auto"/>
    </w:pPr>
    <w:rPr>
      <w:lang w:val="en-GB"/>
    </w:rPr>
  </w:style>
  <w:style w:type="character" w:styleId="CommentReference">
    <w:name w:val="annotation reference"/>
    <w:basedOn w:val="DefaultParagraphFont"/>
    <w:uiPriority w:val="99"/>
    <w:semiHidden/>
    <w:unhideWhenUsed/>
    <w:rsid w:val="004A362F"/>
    <w:rPr>
      <w:sz w:val="16"/>
      <w:szCs w:val="16"/>
    </w:rPr>
  </w:style>
  <w:style w:type="paragraph" w:styleId="CommentText">
    <w:name w:val="annotation text"/>
    <w:basedOn w:val="Normal"/>
    <w:link w:val="CommentTextChar"/>
    <w:uiPriority w:val="99"/>
    <w:unhideWhenUsed/>
    <w:rsid w:val="004A362F"/>
    <w:pPr>
      <w:spacing w:line="240" w:lineRule="auto"/>
    </w:pPr>
    <w:rPr>
      <w:sz w:val="20"/>
      <w:szCs w:val="20"/>
    </w:rPr>
  </w:style>
  <w:style w:type="character" w:customStyle="1" w:styleId="CommentTextChar">
    <w:name w:val="Comment Text Char"/>
    <w:basedOn w:val="DefaultParagraphFont"/>
    <w:link w:val="CommentText"/>
    <w:uiPriority w:val="99"/>
    <w:rsid w:val="004A362F"/>
    <w:rPr>
      <w:rFonts w:ascii="Noto Sans" w:hAnsi="Noto Sans" w:cs="Noto Sans"/>
      <w:sz w:val="20"/>
      <w:szCs w:val="20"/>
      <w:lang w:val="en-GB"/>
    </w:rPr>
  </w:style>
  <w:style w:type="paragraph" w:styleId="CommentSubject">
    <w:name w:val="annotation subject"/>
    <w:basedOn w:val="CommentText"/>
    <w:next w:val="CommentText"/>
    <w:link w:val="CommentSubjectChar"/>
    <w:uiPriority w:val="99"/>
    <w:semiHidden/>
    <w:unhideWhenUsed/>
    <w:rsid w:val="004A362F"/>
    <w:rPr>
      <w:b/>
      <w:bCs/>
    </w:rPr>
  </w:style>
  <w:style w:type="character" w:customStyle="1" w:styleId="CommentSubjectChar">
    <w:name w:val="Comment Subject Char"/>
    <w:basedOn w:val="CommentTextChar"/>
    <w:link w:val="CommentSubject"/>
    <w:uiPriority w:val="99"/>
    <w:semiHidden/>
    <w:rsid w:val="004A362F"/>
    <w:rPr>
      <w:rFonts w:ascii="Noto Sans" w:hAnsi="Noto Sans" w:cs="Noto Sans"/>
      <w:b/>
      <w:bCs/>
      <w:sz w:val="20"/>
      <w:szCs w:val="20"/>
      <w:lang w:val="en-GB"/>
    </w:rPr>
  </w:style>
  <w:style w:type="character" w:styleId="UnresolvedMention">
    <w:name w:val="Unresolved Mention"/>
    <w:basedOn w:val="DefaultParagraphFont"/>
    <w:uiPriority w:val="99"/>
    <w:semiHidden/>
    <w:unhideWhenUsed/>
    <w:rsid w:val="00012237"/>
    <w:rPr>
      <w:color w:val="605E5C"/>
      <w:shd w:val="clear" w:color="auto" w:fill="E1DFDD"/>
    </w:rPr>
  </w:style>
  <w:style w:type="character" w:styleId="FollowedHyperlink">
    <w:name w:val="FollowedHyperlink"/>
    <w:basedOn w:val="DefaultParagraphFont"/>
    <w:uiPriority w:val="99"/>
    <w:semiHidden/>
    <w:unhideWhenUsed/>
    <w:rsid w:val="001A6679"/>
    <w:rPr>
      <w:color w:val="1E2DBE" w:themeColor="followedHyperlink"/>
      <w:u w:val="single"/>
    </w:rPr>
  </w:style>
  <w:style w:type="paragraph" w:styleId="Revision">
    <w:name w:val="Revision"/>
    <w:hidden/>
    <w:uiPriority w:val="99"/>
    <w:semiHidden/>
    <w:rsid w:val="007430C5"/>
    <w:pPr>
      <w:spacing w:after="0" w:line="240" w:lineRule="auto"/>
    </w:pPr>
    <w:rPr>
      <w:rFonts w:ascii="Noto Sans" w:hAnsi="Noto Sans" w:cs="Noto Sans"/>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lo.org/publications/developing-impact-monitoring-system-sidas-guarantee-instr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lo.org/resource/other/ilos-think-impact-toolkit-guarantee-instrumen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sineolibano\AppData\Local\Microsoft\Windows\INetCache\Content.Outlook\J910CPZY\General_WordTemplate_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E4480DBE34206A74D60E98993AD5A"/>
        <w:category>
          <w:name w:val="General"/>
          <w:gallery w:val="placeholder"/>
        </w:category>
        <w:types>
          <w:type w:val="bbPlcHdr"/>
        </w:types>
        <w:behaviors>
          <w:behavior w:val="content"/>
        </w:behaviors>
        <w:guid w:val="{80768C0B-725A-4BFA-9069-3E5A0EAA3A92}"/>
      </w:docPartPr>
      <w:docPartBody>
        <w:p w:rsidR="00CD030B" w:rsidRDefault="00CD030B">
          <w:pPr>
            <w:pStyle w:val="85FE4480DBE34206A74D60E98993AD5A"/>
          </w:pPr>
          <w:r w:rsidRPr="00311A8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30B"/>
    <w:rsid w:val="004A43E7"/>
    <w:rsid w:val="00B43E54"/>
    <w:rsid w:val="00CD030B"/>
    <w:rsid w:val="00DF6841"/>
    <w:rsid w:val="00F17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5FE4480DBE34206A74D60E98993AD5A">
    <w:name w:val="85FE4480DBE34206A74D60E98993A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General_WordTemplate_English.dotx</Template>
  <TotalTime>0</TotalTime>
  <Pages>6</Pages>
  <Words>1459</Words>
  <Characters>8321</Characters>
  <Application>Microsoft Office Word</Application>
  <DocSecurity>8</DocSecurity>
  <Lines>69</Lines>
  <Paragraphs>19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Messineo Libano, Fernando</dc:creator>
  <cp:keywords/>
  <dc:description/>
  <cp:lastModifiedBy>Messineo Libano, Fernando</cp:lastModifiedBy>
  <cp:revision>82</cp:revision>
  <cp:lastPrinted>2020-04-20T12:30:00Z</cp:lastPrinted>
  <dcterms:created xsi:type="dcterms:W3CDTF">2024-04-24T15:12:00Z</dcterms:created>
  <dcterms:modified xsi:type="dcterms:W3CDTF">2024-05-21T08:00:00Z</dcterms:modified>
</cp:coreProperties>
</file>